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388E5" w14:textId="7249B8D1" w:rsidR="00E90E49" w:rsidRPr="001E7AD0" w:rsidRDefault="00E90E49" w:rsidP="00873F07">
      <w:pPr>
        <w:pStyle w:val="3GPPHeader"/>
        <w:spacing w:after="60"/>
        <w:rPr>
          <w:sz w:val="32"/>
          <w:szCs w:val="32"/>
          <w:highlight w:val="yellow"/>
        </w:rPr>
      </w:pPr>
      <w:r w:rsidRPr="001E7AD0">
        <w:t>3GPP TSG-RAN WG</w:t>
      </w:r>
      <w:r w:rsidR="008F1C4E" w:rsidRPr="001E7AD0">
        <w:t>1</w:t>
      </w:r>
      <w:r w:rsidRPr="001E7AD0">
        <w:t xml:space="preserve"> </w:t>
      </w:r>
      <w:r w:rsidR="008F1C4E" w:rsidRPr="001E7AD0">
        <w:t xml:space="preserve">Meeting </w:t>
      </w:r>
      <w:r w:rsidRPr="001E7AD0">
        <w:t>#</w:t>
      </w:r>
      <w:r w:rsidR="00D66AD1" w:rsidRPr="001E7AD0">
        <w:t>1</w:t>
      </w:r>
      <w:r w:rsidR="009E722D">
        <w:t>10</w:t>
      </w:r>
      <w:r w:rsidRPr="001E7AD0">
        <w:tab/>
      </w:r>
      <w:r w:rsidR="005757C0" w:rsidRPr="007E6055">
        <w:rPr>
          <w:color w:val="000000" w:themeColor="text1"/>
          <w:sz w:val="32"/>
          <w:szCs w:val="32"/>
        </w:rPr>
        <w:t>R</w:t>
      </w:r>
      <w:r w:rsidR="001D6832" w:rsidRPr="007E6055">
        <w:rPr>
          <w:color w:val="000000" w:themeColor="text1"/>
          <w:sz w:val="32"/>
          <w:szCs w:val="32"/>
        </w:rPr>
        <w:t>1-2</w:t>
      </w:r>
      <w:r w:rsidR="005757C0" w:rsidRPr="007E6055">
        <w:rPr>
          <w:color w:val="000000" w:themeColor="text1"/>
          <w:sz w:val="32"/>
          <w:szCs w:val="32"/>
        </w:rPr>
        <w:t>2</w:t>
      </w:r>
      <w:r w:rsidR="007E6055" w:rsidRPr="007E6055">
        <w:rPr>
          <w:color w:val="000000" w:themeColor="text1"/>
          <w:sz w:val="32"/>
          <w:szCs w:val="32"/>
        </w:rPr>
        <w:t>0</w:t>
      </w:r>
      <w:r w:rsidR="00EB27AB">
        <w:rPr>
          <w:color w:val="000000" w:themeColor="text1"/>
          <w:sz w:val="32"/>
          <w:szCs w:val="32"/>
        </w:rPr>
        <w:t>6421</w:t>
      </w:r>
    </w:p>
    <w:p w14:paraId="0CE7B7E6" w14:textId="36532D6D" w:rsidR="00E90E49" w:rsidRPr="001E7AD0" w:rsidRDefault="009E722D" w:rsidP="00873F07">
      <w:pPr>
        <w:pStyle w:val="3GPPHeader"/>
      </w:pPr>
      <w:r>
        <w:t>Toulouse, France</w:t>
      </w:r>
      <w:r w:rsidR="0027144F" w:rsidRPr="001E7AD0">
        <w:t>,</w:t>
      </w:r>
      <w:r w:rsidR="007E4F91" w:rsidRPr="001E7AD0">
        <w:t xml:space="preserve"> </w:t>
      </w:r>
      <w:r>
        <w:t>August 22</w:t>
      </w:r>
      <w:r w:rsidRPr="009E722D">
        <w:rPr>
          <w:vertAlign w:val="superscript"/>
        </w:rPr>
        <w:t>nd</w:t>
      </w:r>
      <w:r>
        <w:t xml:space="preserve"> </w:t>
      </w:r>
      <w:r w:rsidR="001D53E7" w:rsidRPr="001E7AD0">
        <w:t xml:space="preserve">– </w:t>
      </w:r>
      <w:r>
        <w:t>26</w:t>
      </w:r>
      <w:r w:rsidRPr="009E722D">
        <w:rPr>
          <w:vertAlign w:val="superscript"/>
        </w:rPr>
        <w:t>th</w:t>
      </w:r>
      <w:r>
        <w:t xml:space="preserve">, </w:t>
      </w:r>
      <w:r w:rsidR="0027144F" w:rsidRPr="001E7AD0">
        <w:t>20</w:t>
      </w:r>
      <w:r w:rsidR="007E4F91" w:rsidRPr="001E7AD0">
        <w:t>2</w:t>
      </w:r>
      <w:r w:rsidR="005757C0">
        <w:t>2</w:t>
      </w:r>
    </w:p>
    <w:p w14:paraId="3086AC07" w14:textId="77777777" w:rsidR="00E90E49" w:rsidRPr="001E7AD0" w:rsidRDefault="00E90E49" w:rsidP="005F1267">
      <w:pPr>
        <w:pStyle w:val="3GPPHeader"/>
        <w:jc w:val="right"/>
      </w:pPr>
    </w:p>
    <w:p w14:paraId="3982483C" w14:textId="6C9E702E" w:rsidR="00E90E49" w:rsidRPr="001E7AD0" w:rsidRDefault="00E90E49" w:rsidP="00873F07">
      <w:pPr>
        <w:pStyle w:val="3GPPHeader"/>
        <w:rPr>
          <w:sz w:val="22"/>
        </w:rPr>
      </w:pPr>
      <w:r w:rsidRPr="001E7AD0">
        <w:rPr>
          <w:sz w:val="22"/>
        </w:rPr>
        <w:t>Agenda Item:</w:t>
      </w:r>
      <w:r w:rsidRPr="001E7AD0">
        <w:rPr>
          <w:sz w:val="22"/>
        </w:rPr>
        <w:tab/>
      </w:r>
      <w:r w:rsidR="005757C0">
        <w:rPr>
          <w:sz w:val="22"/>
        </w:rPr>
        <w:t>9.3.2</w:t>
      </w:r>
    </w:p>
    <w:p w14:paraId="5619E868" w14:textId="1938667D" w:rsidR="00E90E49" w:rsidRPr="001E7AD0" w:rsidRDefault="003D3C45" w:rsidP="00873F07">
      <w:pPr>
        <w:pStyle w:val="3GPPHeader"/>
        <w:rPr>
          <w:sz w:val="22"/>
        </w:rPr>
      </w:pPr>
      <w:r w:rsidRPr="001E7AD0">
        <w:rPr>
          <w:sz w:val="22"/>
        </w:rPr>
        <w:t>Source:</w:t>
      </w:r>
      <w:r w:rsidR="00E90E49" w:rsidRPr="001E7AD0">
        <w:rPr>
          <w:sz w:val="22"/>
        </w:rPr>
        <w:tab/>
      </w:r>
      <w:r w:rsidR="005757C0">
        <w:rPr>
          <w:sz w:val="22"/>
        </w:rPr>
        <w:t>Samsung</w:t>
      </w:r>
    </w:p>
    <w:p w14:paraId="3AF5C9FA" w14:textId="103EB55F" w:rsidR="00E90E49" w:rsidRPr="007E6055" w:rsidRDefault="003D3C45" w:rsidP="00873F07">
      <w:pPr>
        <w:pStyle w:val="3GPPHeader"/>
        <w:rPr>
          <w:color w:val="000000" w:themeColor="text1"/>
          <w:sz w:val="22"/>
        </w:rPr>
      </w:pPr>
      <w:r w:rsidRPr="001E7AD0">
        <w:rPr>
          <w:sz w:val="22"/>
        </w:rPr>
        <w:t>Title:</w:t>
      </w:r>
      <w:r w:rsidR="00E90E49" w:rsidRPr="001E7AD0">
        <w:rPr>
          <w:sz w:val="22"/>
        </w:rPr>
        <w:tab/>
      </w:r>
      <w:r w:rsidR="004609BD">
        <w:rPr>
          <w:color w:val="000000" w:themeColor="text1"/>
          <w:sz w:val="22"/>
        </w:rPr>
        <w:t xml:space="preserve">SBFD feasibility and </w:t>
      </w:r>
      <w:r w:rsidR="00BE3869">
        <w:rPr>
          <w:color w:val="000000" w:themeColor="text1"/>
          <w:sz w:val="22"/>
        </w:rPr>
        <w:t xml:space="preserve">design considerations for </w:t>
      </w:r>
      <w:r w:rsidR="00583F8B" w:rsidRPr="007E6055">
        <w:rPr>
          <w:color w:val="000000" w:themeColor="text1"/>
          <w:sz w:val="22"/>
        </w:rPr>
        <w:t>NR duplex evolution</w:t>
      </w:r>
    </w:p>
    <w:p w14:paraId="2D5672ED" w14:textId="3DF0229C" w:rsidR="00E90E49" w:rsidRPr="00E031BD" w:rsidRDefault="00E90E49" w:rsidP="00873F07">
      <w:pPr>
        <w:pStyle w:val="3GPPHeader"/>
        <w:rPr>
          <w:sz w:val="22"/>
        </w:rPr>
      </w:pPr>
      <w:r w:rsidRPr="001E7AD0">
        <w:rPr>
          <w:sz w:val="22"/>
        </w:rPr>
        <w:t>Document for:</w:t>
      </w:r>
      <w:r w:rsidRPr="001E7AD0">
        <w:rPr>
          <w:sz w:val="22"/>
        </w:rPr>
        <w:tab/>
        <w:t>Discussion</w:t>
      </w:r>
    </w:p>
    <w:p w14:paraId="6883CB62" w14:textId="6D5A3D3C" w:rsidR="00E90E49" w:rsidRPr="001E7AD0" w:rsidRDefault="00E90E49" w:rsidP="00873F07">
      <w:pPr>
        <w:pStyle w:val="1"/>
        <w:jc w:val="both"/>
        <w:rPr>
          <w:lang w:val="en-US"/>
        </w:rPr>
      </w:pPr>
      <w:r w:rsidRPr="001E7AD0">
        <w:rPr>
          <w:lang w:val="en-US"/>
        </w:rPr>
        <w:t>Introduction</w:t>
      </w:r>
    </w:p>
    <w:p w14:paraId="120F0DFE" w14:textId="0896C0A1" w:rsidR="00F70F6A" w:rsidRPr="000D6999" w:rsidRDefault="00F70F6A" w:rsidP="00F70F6A">
      <w:pPr>
        <w:pStyle w:val="a8"/>
        <w:rPr>
          <w:rFonts w:cs="Arial"/>
          <w:color w:val="000000" w:themeColor="text1"/>
          <w:szCs w:val="20"/>
          <w:lang w:val="en-GB"/>
        </w:rPr>
      </w:pPr>
      <w:r w:rsidRPr="000D6999">
        <w:rPr>
          <w:rFonts w:cs="Arial"/>
          <w:color w:val="000000" w:themeColor="text1"/>
          <w:szCs w:val="20"/>
          <w:lang w:val="en-GB"/>
        </w:rPr>
        <w:t>The SID for NR duplex evolution aims to identify solutions and evaluate their feasibility to provide enhanced UL coverage, reduced latency, improved system capacity, and improved configuration flexibility for NR TDD operation in unpaired spectrum</w:t>
      </w:r>
      <w:r w:rsidR="000D6999">
        <w:rPr>
          <w:rFonts w:cs="Arial"/>
          <w:color w:val="000000" w:themeColor="text1"/>
          <w:szCs w:val="20"/>
          <w:lang w:val="en-GB"/>
        </w:rPr>
        <w:t xml:space="preserve"> </w:t>
      </w:r>
      <w:r w:rsidR="000D6999">
        <w:rPr>
          <w:rFonts w:cs="Arial"/>
          <w:color w:val="000000" w:themeColor="text1"/>
          <w:szCs w:val="20"/>
          <w:lang w:val="en-GB"/>
        </w:rPr>
        <w:fldChar w:fldCharType="begin"/>
      </w:r>
      <w:r w:rsidR="000D6999">
        <w:rPr>
          <w:rFonts w:cs="Arial"/>
          <w:color w:val="000000" w:themeColor="text1"/>
          <w:szCs w:val="20"/>
          <w:lang w:val="en-GB"/>
        </w:rPr>
        <w:instrText xml:space="preserve"> REF _Ref77157032 \r \h </w:instrText>
      </w:r>
      <w:r w:rsidR="000D6999">
        <w:rPr>
          <w:rFonts w:cs="Arial"/>
          <w:color w:val="000000" w:themeColor="text1"/>
          <w:szCs w:val="20"/>
          <w:lang w:val="en-GB"/>
        </w:rPr>
      </w:r>
      <w:r w:rsidR="000D6999">
        <w:rPr>
          <w:rFonts w:cs="Arial"/>
          <w:color w:val="000000" w:themeColor="text1"/>
          <w:szCs w:val="20"/>
          <w:lang w:val="en-GB"/>
        </w:rPr>
        <w:fldChar w:fldCharType="separate"/>
      </w:r>
      <w:r w:rsidR="000D6999">
        <w:rPr>
          <w:rFonts w:cs="Arial"/>
          <w:color w:val="000000" w:themeColor="text1"/>
          <w:szCs w:val="20"/>
          <w:lang w:val="en-GB"/>
        </w:rPr>
        <w:t>[1]</w:t>
      </w:r>
      <w:r w:rsidR="000D6999">
        <w:rPr>
          <w:rFonts w:cs="Arial"/>
          <w:color w:val="000000" w:themeColor="text1"/>
          <w:szCs w:val="20"/>
          <w:lang w:val="en-GB"/>
        </w:rPr>
        <w:fldChar w:fldCharType="end"/>
      </w:r>
      <w:r w:rsidR="000D6999">
        <w:rPr>
          <w:rFonts w:cs="Arial"/>
          <w:color w:val="000000" w:themeColor="text1"/>
          <w:szCs w:val="20"/>
          <w:lang w:val="en-GB"/>
        </w:rPr>
        <w:t>.</w:t>
      </w:r>
    </w:p>
    <w:p w14:paraId="352CD519" w14:textId="765E7860" w:rsidR="00210811" w:rsidRPr="000D6999" w:rsidRDefault="00F70F6A" w:rsidP="00210811">
      <w:pPr>
        <w:pStyle w:val="a8"/>
        <w:spacing w:before="120"/>
        <w:rPr>
          <w:rFonts w:cs="Arial"/>
          <w:color w:val="000000" w:themeColor="text1"/>
          <w:szCs w:val="20"/>
          <w:lang w:val="en-GB"/>
        </w:rPr>
      </w:pPr>
      <w:r w:rsidRPr="000D6999">
        <w:rPr>
          <w:rFonts w:cs="Arial"/>
          <w:color w:val="000000" w:themeColor="text1"/>
          <w:szCs w:val="20"/>
          <w:lang w:val="en-GB"/>
        </w:rPr>
        <w:t>In the R</w:t>
      </w:r>
      <w:r w:rsidR="00210811">
        <w:rPr>
          <w:rFonts w:cs="Arial"/>
          <w:color w:val="000000" w:themeColor="text1"/>
          <w:szCs w:val="20"/>
          <w:lang w:val="en-GB"/>
        </w:rPr>
        <w:t>el-</w:t>
      </w:r>
      <w:r w:rsidRPr="000D6999">
        <w:rPr>
          <w:rFonts w:cs="Arial"/>
          <w:color w:val="000000" w:themeColor="text1"/>
          <w:szCs w:val="20"/>
          <w:lang w:val="en-GB"/>
        </w:rPr>
        <w:t>18 study item, it is assumed that the duplex enhancements are deployed at the gNB side and that the TDD UE operates in half-duplex. Subband full-duplex (SBFD) operation in a time-domain resource is limited to FDM, e.g., using non-overlapping subband allocations for simultaneous DL transmissions to UEs and for UL receptions from UEs respectively.</w:t>
      </w:r>
      <w:r w:rsidR="00210811">
        <w:rPr>
          <w:rFonts w:cs="Arial"/>
          <w:color w:val="000000" w:themeColor="text1"/>
          <w:szCs w:val="20"/>
          <w:lang w:val="en-GB"/>
        </w:rPr>
        <w:t xml:space="preserve"> </w:t>
      </w:r>
      <w:r w:rsidR="00210811" w:rsidRPr="000D6999">
        <w:rPr>
          <w:rFonts w:cs="Arial"/>
          <w:color w:val="000000" w:themeColor="text1"/>
          <w:szCs w:val="20"/>
        </w:rPr>
        <w:t xml:space="preserve">Note that in the remainder of this contribution we will simply refer to SBFD for </w:t>
      </w:r>
      <w:r w:rsidR="00210811" w:rsidRPr="000D6999">
        <w:rPr>
          <w:rFonts w:cs="Arial"/>
          <w:color w:val="000000" w:themeColor="text1"/>
          <w:szCs w:val="20"/>
          <w:lang w:val="en-GB"/>
        </w:rPr>
        <w:t xml:space="preserve">subband full-duplex operation using </w:t>
      </w:r>
      <w:r w:rsidR="00210811" w:rsidRPr="000D6999">
        <w:rPr>
          <w:rFonts w:cs="Arial"/>
          <w:i/>
          <w:iCs/>
          <w:color w:val="000000" w:themeColor="text1"/>
          <w:szCs w:val="20"/>
          <w:lang w:val="en-GB"/>
        </w:rPr>
        <w:t>non-overlapping</w:t>
      </w:r>
      <w:r w:rsidR="00210811" w:rsidRPr="000D6999">
        <w:rPr>
          <w:rFonts w:cs="Arial"/>
          <w:color w:val="000000" w:themeColor="text1"/>
          <w:szCs w:val="20"/>
          <w:lang w:val="en-GB"/>
        </w:rPr>
        <w:t xml:space="preserve"> subband allocations, e.g., as assumed by the R</w:t>
      </w:r>
      <w:r w:rsidR="00210811">
        <w:rPr>
          <w:rFonts w:cs="Arial"/>
          <w:color w:val="000000" w:themeColor="text1"/>
          <w:szCs w:val="20"/>
          <w:lang w:val="en-GB"/>
        </w:rPr>
        <w:t>el-</w:t>
      </w:r>
      <w:r w:rsidR="00210811" w:rsidRPr="000D6999">
        <w:rPr>
          <w:rFonts w:cs="Arial"/>
          <w:color w:val="000000" w:themeColor="text1"/>
          <w:szCs w:val="20"/>
          <w:lang w:val="en-GB"/>
        </w:rPr>
        <w:t>18 SID.</w:t>
      </w:r>
    </w:p>
    <w:p w14:paraId="630A684A" w14:textId="4D9B0B6B" w:rsidR="00387125" w:rsidRDefault="00F70F6A" w:rsidP="00F70F6A">
      <w:pPr>
        <w:pStyle w:val="a8"/>
        <w:spacing w:before="120"/>
        <w:rPr>
          <w:rFonts w:cs="Arial"/>
          <w:color w:val="000000" w:themeColor="text1"/>
          <w:szCs w:val="20"/>
        </w:rPr>
      </w:pPr>
      <w:r w:rsidRPr="000D6999">
        <w:rPr>
          <w:rFonts w:cs="Arial"/>
          <w:color w:val="000000" w:themeColor="text1"/>
          <w:szCs w:val="20"/>
        </w:rPr>
        <w:t xml:space="preserve">In this contribution, </w:t>
      </w:r>
      <w:r w:rsidR="00387125">
        <w:rPr>
          <w:rFonts w:cs="Arial"/>
          <w:color w:val="000000" w:themeColor="text1"/>
          <w:szCs w:val="20"/>
        </w:rPr>
        <w:t xml:space="preserve">in Section 2 </w:t>
      </w:r>
      <w:r w:rsidRPr="000D6999">
        <w:rPr>
          <w:rFonts w:cs="Arial"/>
          <w:color w:val="000000" w:themeColor="text1"/>
          <w:szCs w:val="20"/>
        </w:rPr>
        <w:t xml:space="preserve">we first present </w:t>
      </w:r>
      <w:r w:rsidR="00387125">
        <w:rPr>
          <w:rFonts w:cs="Arial"/>
          <w:color w:val="000000" w:themeColor="text1"/>
          <w:szCs w:val="20"/>
        </w:rPr>
        <w:t>Samsung FR1 and FR2</w:t>
      </w:r>
      <w:r w:rsidR="00CA7826">
        <w:rPr>
          <w:rFonts w:cs="Arial"/>
          <w:color w:val="000000" w:themeColor="text1"/>
          <w:szCs w:val="20"/>
        </w:rPr>
        <w:t>-1</w:t>
      </w:r>
      <w:r w:rsidR="00387125">
        <w:rPr>
          <w:rFonts w:cs="Arial"/>
          <w:color w:val="000000" w:themeColor="text1"/>
          <w:szCs w:val="20"/>
        </w:rPr>
        <w:t xml:space="preserve"> testbed results to demonstrate that SBFD operation is feasible and viable for commercial NR network implementations.</w:t>
      </w:r>
    </w:p>
    <w:p w14:paraId="4A7A0984" w14:textId="084544FB" w:rsidR="00F70F6A" w:rsidRPr="000D6999" w:rsidRDefault="00387125" w:rsidP="00F70F6A">
      <w:pPr>
        <w:pStyle w:val="a8"/>
        <w:spacing w:before="120"/>
        <w:rPr>
          <w:rFonts w:cs="Arial"/>
          <w:color w:val="000000" w:themeColor="text1"/>
          <w:szCs w:val="20"/>
        </w:rPr>
      </w:pPr>
      <w:r>
        <w:rPr>
          <w:rFonts w:cs="Arial"/>
          <w:color w:val="000000" w:themeColor="text1"/>
          <w:szCs w:val="20"/>
        </w:rPr>
        <w:t xml:space="preserve">In Section 3 we discuss </w:t>
      </w:r>
      <w:r w:rsidR="00210811">
        <w:rPr>
          <w:rFonts w:cs="Arial"/>
          <w:color w:val="000000" w:themeColor="text1"/>
          <w:szCs w:val="20"/>
        </w:rPr>
        <w:t>b</w:t>
      </w:r>
      <w:r w:rsidRPr="000D6999">
        <w:rPr>
          <w:rFonts w:cs="Arial"/>
          <w:color w:val="000000" w:themeColor="text1"/>
          <w:szCs w:val="20"/>
        </w:rPr>
        <w:t>ackwards compatibility and benefits of using gNB-side SBFD when legacy UEs are present in the NR TDD cell</w:t>
      </w:r>
      <w:r w:rsidR="00210811">
        <w:rPr>
          <w:rFonts w:cs="Arial"/>
          <w:color w:val="000000" w:themeColor="text1"/>
          <w:szCs w:val="20"/>
        </w:rPr>
        <w:t xml:space="preserve">, e.g., SBFD transparent mode. In Section 4, we discuss </w:t>
      </w:r>
      <w:r w:rsidR="00F70F6A" w:rsidRPr="000D6999">
        <w:rPr>
          <w:rFonts w:cs="Arial"/>
          <w:color w:val="000000" w:themeColor="text1"/>
          <w:szCs w:val="20"/>
        </w:rPr>
        <w:t xml:space="preserve">practical SBFD design requirements </w:t>
      </w:r>
      <w:r w:rsidR="00210811">
        <w:rPr>
          <w:rFonts w:cs="Arial"/>
          <w:color w:val="000000" w:themeColor="text1"/>
          <w:szCs w:val="20"/>
        </w:rPr>
        <w:t xml:space="preserve">including scheduling aspects </w:t>
      </w:r>
      <w:r w:rsidR="00F70F6A" w:rsidRPr="000D6999">
        <w:rPr>
          <w:rFonts w:cs="Arial"/>
          <w:color w:val="000000" w:themeColor="text1"/>
          <w:szCs w:val="20"/>
        </w:rPr>
        <w:t xml:space="preserve">when introducing simultaneous transmission and reception capability at the gNB for the NR TDD bands. </w:t>
      </w:r>
      <w:r w:rsidR="00210811">
        <w:rPr>
          <w:rFonts w:cs="Arial"/>
          <w:color w:val="000000" w:themeColor="text1"/>
          <w:szCs w:val="20"/>
        </w:rPr>
        <w:t xml:space="preserve">In Section 5, we consider several </w:t>
      </w:r>
      <w:r w:rsidR="00F70F6A" w:rsidRPr="000D6999">
        <w:rPr>
          <w:rFonts w:cs="Arial"/>
          <w:color w:val="000000" w:themeColor="text1"/>
          <w:szCs w:val="20"/>
        </w:rPr>
        <w:t>UE</w:t>
      </w:r>
      <w:r w:rsidR="00210811">
        <w:rPr>
          <w:rFonts w:cs="Arial"/>
          <w:color w:val="000000" w:themeColor="text1"/>
          <w:szCs w:val="20"/>
        </w:rPr>
        <w:t>-side</w:t>
      </w:r>
      <w:r w:rsidR="00F70F6A" w:rsidRPr="000D6999">
        <w:rPr>
          <w:rFonts w:cs="Arial"/>
          <w:color w:val="000000" w:themeColor="text1"/>
          <w:szCs w:val="20"/>
        </w:rPr>
        <w:t xml:space="preserve"> </w:t>
      </w:r>
      <w:r w:rsidR="00210811">
        <w:rPr>
          <w:rFonts w:cs="Arial"/>
          <w:color w:val="000000" w:themeColor="text1"/>
          <w:szCs w:val="20"/>
        </w:rPr>
        <w:t xml:space="preserve">enhancements to provide </w:t>
      </w:r>
      <w:r w:rsidR="00F70F6A" w:rsidRPr="000D6999">
        <w:rPr>
          <w:rFonts w:cs="Arial"/>
          <w:color w:val="000000" w:themeColor="text1"/>
          <w:szCs w:val="20"/>
        </w:rPr>
        <w:t>support to gNB-side SBFD operation in later NR releases.</w:t>
      </w:r>
    </w:p>
    <w:p w14:paraId="4642B0F8" w14:textId="77777777" w:rsidR="0015785E" w:rsidRPr="00F70F6A" w:rsidRDefault="0015785E" w:rsidP="00F70F6A">
      <w:pPr>
        <w:pStyle w:val="a8"/>
        <w:spacing w:before="120"/>
        <w:rPr>
          <w:rFonts w:cs="Arial"/>
          <w:color w:val="7F7F7F" w:themeColor="text1" w:themeTint="80"/>
          <w:szCs w:val="20"/>
          <w:lang w:val="en-GB"/>
        </w:rPr>
      </w:pPr>
    </w:p>
    <w:p w14:paraId="004B49B9" w14:textId="3BFBF458" w:rsidR="00941155" w:rsidRDefault="00941155" w:rsidP="00941155">
      <w:pPr>
        <w:pStyle w:val="1"/>
        <w:rPr>
          <w:lang w:eastAsia="zh-CN"/>
        </w:rPr>
      </w:pPr>
      <w:r>
        <w:rPr>
          <w:lang w:eastAsia="zh-CN"/>
        </w:rPr>
        <w:t>SBFD feasibility and implementation aspects</w:t>
      </w:r>
    </w:p>
    <w:p w14:paraId="58A9DD58" w14:textId="1F785086" w:rsidR="008B49D4" w:rsidRDefault="00941155" w:rsidP="00941155">
      <w:pPr>
        <w:pStyle w:val="a8"/>
        <w:spacing w:before="120"/>
        <w:rPr>
          <w:rFonts w:cs="Arial"/>
          <w:color w:val="000000" w:themeColor="text1"/>
          <w:szCs w:val="20"/>
        </w:rPr>
      </w:pPr>
      <w:r w:rsidRPr="00210811">
        <w:rPr>
          <w:rFonts w:cs="Arial"/>
          <w:color w:val="000000" w:themeColor="text1"/>
          <w:szCs w:val="20"/>
        </w:rPr>
        <w:t xml:space="preserve">When SBFD is implemented at the gNB, the received UL signal at the gNB is subject to co-channel cross-link interference (CLI) from the gNB side transmitter. Methods to cancel the CLI include passive methods which rely on the antenna isolation between </w:t>
      </w:r>
      <w:r w:rsidR="008B49D4">
        <w:rPr>
          <w:rFonts w:cs="Arial"/>
          <w:color w:val="000000" w:themeColor="text1"/>
          <w:szCs w:val="20"/>
        </w:rPr>
        <w:t xml:space="preserve">Tx </w:t>
      </w:r>
      <w:r w:rsidRPr="00210811">
        <w:rPr>
          <w:rFonts w:cs="Arial"/>
          <w:color w:val="000000" w:themeColor="text1"/>
          <w:szCs w:val="20"/>
        </w:rPr>
        <w:t xml:space="preserve">and </w:t>
      </w:r>
      <w:r w:rsidR="008B49D4">
        <w:rPr>
          <w:rFonts w:cs="Arial"/>
          <w:color w:val="000000" w:themeColor="text1"/>
          <w:szCs w:val="20"/>
        </w:rPr>
        <w:t xml:space="preserve">Rx </w:t>
      </w:r>
      <w:r w:rsidRPr="00210811">
        <w:rPr>
          <w:rFonts w:cs="Arial"/>
          <w:color w:val="000000" w:themeColor="text1"/>
          <w:szCs w:val="20"/>
        </w:rPr>
        <w:t>antennas, active methods which utilize RF or digital signal processing, hybrid methods using a combination of these, and filtering.</w:t>
      </w:r>
    </w:p>
    <w:p w14:paraId="4AFDA7B4" w14:textId="77777777" w:rsidR="006F3CFE" w:rsidRDefault="008B49D4" w:rsidP="008B49D4">
      <w:pPr>
        <w:jc w:val="both"/>
        <w:rPr>
          <w:rFonts w:cs="Arial"/>
        </w:rPr>
      </w:pPr>
      <w:r w:rsidRPr="008B49D4">
        <w:rPr>
          <w:rFonts w:cs="Arial"/>
        </w:rPr>
        <w:t xml:space="preserve">Achieving a sufficient level of SIC is the most critical part </w:t>
      </w:r>
      <w:r>
        <w:rPr>
          <w:rFonts w:cs="Arial"/>
        </w:rPr>
        <w:t xml:space="preserve">when </w:t>
      </w:r>
      <w:r w:rsidRPr="008B49D4">
        <w:rPr>
          <w:rFonts w:cs="Arial"/>
        </w:rPr>
        <w:t>implementing SBFD</w:t>
      </w:r>
      <w:r w:rsidR="006F3CFE">
        <w:rPr>
          <w:rFonts w:cs="Arial"/>
        </w:rPr>
        <w:t xml:space="preserve"> at the gNB</w:t>
      </w:r>
      <w:r w:rsidRPr="008B49D4">
        <w:rPr>
          <w:rFonts w:cs="Arial"/>
        </w:rPr>
        <w:t>. Without adequate SI</w:t>
      </w:r>
      <w:r>
        <w:rPr>
          <w:rFonts w:cs="Arial"/>
        </w:rPr>
        <w:t>C</w:t>
      </w:r>
      <w:r w:rsidR="006F3CFE">
        <w:rPr>
          <w:rFonts w:cs="Arial"/>
        </w:rPr>
        <w:t xml:space="preserve"> capability</w:t>
      </w:r>
      <w:r w:rsidRPr="008B49D4">
        <w:rPr>
          <w:rFonts w:cs="Arial"/>
        </w:rPr>
        <w:t xml:space="preserve">, the interference from the transmitted </w:t>
      </w:r>
      <w:r>
        <w:rPr>
          <w:rFonts w:cs="Arial"/>
        </w:rPr>
        <w:t xml:space="preserve">DL </w:t>
      </w:r>
      <w:r w:rsidRPr="008B49D4">
        <w:rPr>
          <w:rFonts w:cs="Arial"/>
        </w:rPr>
        <w:t>signal would corrupt</w:t>
      </w:r>
      <w:r w:rsidR="006F3CFE">
        <w:rPr>
          <w:rFonts w:cs="Arial"/>
        </w:rPr>
        <w:t xml:space="preserve"> </w:t>
      </w:r>
      <w:r w:rsidRPr="008B49D4">
        <w:rPr>
          <w:rFonts w:cs="Arial"/>
        </w:rPr>
        <w:t xml:space="preserve">the received </w:t>
      </w:r>
      <w:r>
        <w:rPr>
          <w:rFonts w:cs="Arial"/>
        </w:rPr>
        <w:t xml:space="preserve">UL </w:t>
      </w:r>
      <w:r w:rsidRPr="008B49D4">
        <w:rPr>
          <w:rFonts w:cs="Arial"/>
        </w:rPr>
        <w:t>signal (</w:t>
      </w:r>
      <w:r w:rsidR="006F3CFE">
        <w:rPr>
          <w:rFonts w:cs="Arial"/>
        </w:rPr>
        <w:t>Figure 1(a)</w:t>
      </w:r>
      <w:r w:rsidRPr="008B49D4">
        <w:rPr>
          <w:rFonts w:cs="Arial"/>
        </w:rPr>
        <w:t xml:space="preserve">). To solve this problem, various SIC schemes can be used. </w:t>
      </w:r>
      <w:r w:rsidR="006F3CFE">
        <w:rPr>
          <w:rFonts w:cs="Arial"/>
        </w:rPr>
        <w:t>Using</w:t>
      </w:r>
      <w:r w:rsidRPr="008B49D4">
        <w:rPr>
          <w:rFonts w:cs="Arial"/>
        </w:rPr>
        <w:t xml:space="preserve"> </w:t>
      </w:r>
      <w:r w:rsidR="006F3CFE">
        <w:rPr>
          <w:rFonts w:cs="Arial"/>
        </w:rPr>
        <w:t xml:space="preserve">the </w:t>
      </w:r>
      <w:r w:rsidRPr="008B49D4">
        <w:rPr>
          <w:rFonts w:cs="Arial"/>
        </w:rPr>
        <w:t>example</w:t>
      </w:r>
      <w:r w:rsidR="006F3CFE">
        <w:rPr>
          <w:rFonts w:cs="Arial"/>
        </w:rPr>
        <w:t xml:space="preserve"> of Figure 1(b)</w:t>
      </w:r>
      <w:r w:rsidRPr="008B49D4">
        <w:rPr>
          <w:rFonts w:cs="Arial"/>
        </w:rPr>
        <w:t xml:space="preserve">, SIC </w:t>
      </w:r>
      <w:r w:rsidR="006F3CFE">
        <w:rPr>
          <w:rFonts w:cs="Arial"/>
        </w:rPr>
        <w:t xml:space="preserve">capability </w:t>
      </w:r>
      <w:r w:rsidRPr="008B49D4">
        <w:rPr>
          <w:rFonts w:cs="Arial"/>
        </w:rPr>
        <w:t xml:space="preserve">can be </w:t>
      </w:r>
      <w:r w:rsidR="006F3CFE">
        <w:rPr>
          <w:rFonts w:cs="Arial"/>
        </w:rPr>
        <w:t xml:space="preserve">provided through </w:t>
      </w:r>
      <w:r w:rsidRPr="008B49D4">
        <w:rPr>
          <w:rFonts w:cs="Arial"/>
        </w:rPr>
        <w:t xml:space="preserve">the antenna </w:t>
      </w:r>
      <w:r w:rsidR="006F3CFE">
        <w:rPr>
          <w:rFonts w:cs="Arial"/>
        </w:rPr>
        <w:t xml:space="preserve">or panel design </w:t>
      </w:r>
      <w:r w:rsidRPr="008B49D4">
        <w:rPr>
          <w:rFonts w:cs="Arial"/>
        </w:rPr>
        <w:t>(</w:t>
      </w:r>
      <w:r w:rsidR="006F3CFE">
        <w:rPr>
          <w:rFonts w:cs="Arial"/>
        </w:rPr>
        <w:t>A</w:t>
      </w:r>
      <w:r w:rsidRPr="008B49D4">
        <w:rPr>
          <w:rFonts w:cs="Arial"/>
        </w:rPr>
        <w:t xml:space="preserve">), </w:t>
      </w:r>
      <w:r w:rsidR="006F3CFE">
        <w:rPr>
          <w:rFonts w:cs="Arial"/>
        </w:rPr>
        <w:t xml:space="preserve">can be applied in </w:t>
      </w:r>
      <w:r w:rsidRPr="008B49D4">
        <w:rPr>
          <w:rFonts w:cs="Arial"/>
        </w:rPr>
        <w:t xml:space="preserve">RF </w:t>
      </w:r>
      <w:r w:rsidR="006F3CFE">
        <w:rPr>
          <w:rFonts w:cs="Arial"/>
        </w:rPr>
        <w:t xml:space="preserve">domain to the RF </w:t>
      </w:r>
      <w:r w:rsidRPr="008B49D4">
        <w:rPr>
          <w:rFonts w:cs="Arial"/>
        </w:rPr>
        <w:t>signal (B)</w:t>
      </w:r>
      <w:r w:rsidR="006F3CFE">
        <w:rPr>
          <w:rFonts w:cs="Arial"/>
        </w:rPr>
        <w:t xml:space="preserve"> or in </w:t>
      </w:r>
      <w:r w:rsidRPr="008B49D4">
        <w:rPr>
          <w:rFonts w:cs="Arial"/>
        </w:rPr>
        <w:t xml:space="preserve">digital signal domain (C), or a combination of </w:t>
      </w:r>
      <w:r w:rsidR="006F3CFE">
        <w:rPr>
          <w:rFonts w:cs="Arial"/>
        </w:rPr>
        <w:t>these</w:t>
      </w:r>
      <w:r w:rsidRPr="008B49D4">
        <w:rPr>
          <w:rFonts w:cs="Arial"/>
        </w:rPr>
        <w:t>.</w:t>
      </w:r>
    </w:p>
    <w:p w14:paraId="4BD9BB12" w14:textId="77777777" w:rsidR="00941155" w:rsidRPr="00941155" w:rsidRDefault="00941155" w:rsidP="00941155">
      <w:pPr>
        <w:rPr>
          <w:lang w:val="en-GB" w:eastAsia="zh-CN"/>
        </w:rPr>
      </w:pPr>
    </w:p>
    <w:p w14:paraId="6357E2B2" w14:textId="77777777" w:rsidR="00941155" w:rsidRDefault="00941155" w:rsidP="00941155">
      <w:pPr>
        <w:jc w:val="center"/>
        <w:rPr>
          <w:rFonts w:eastAsia="DengXian"/>
          <w:lang w:val="en-GB" w:eastAsia="zh-CN"/>
        </w:rPr>
      </w:pPr>
      <w:r>
        <w:rPr>
          <w:noProof/>
          <w:lang w:eastAsia="ko-KR"/>
        </w:rPr>
        <w:lastRenderedPageBreak/>
        <w:drawing>
          <wp:inline distT="0" distB="0" distL="0" distR="0" wp14:anchorId="758CB86E" wp14:editId="5AAE9517">
            <wp:extent cx="4482584" cy="1755091"/>
            <wp:effectExtent l="0" t="0" r="635" b="0"/>
            <wp:docPr id="1"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8"/>
                    <a:stretch>
                      <a:fillRect/>
                    </a:stretch>
                  </pic:blipFill>
                  <pic:spPr>
                    <a:xfrm>
                      <a:off x="0" y="0"/>
                      <a:ext cx="4521505" cy="1770330"/>
                    </a:xfrm>
                    <a:prstGeom prst="rect">
                      <a:avLst/>
                    </a:prstGeom>
                  </pic:spPr>
                </pic:pic>
              </a:graphicData>
            </a:graphic>
          </wp:inline>
        </w:drawing>
      </w:r>
    </w:p>
    <w:p w14:paraId="1B2816C3" w14:textId="06581F82" w:rsidR="003F50F8" w:rsidRPr="00B362BF" w:rsidRDefault="008B49D4" w:rsidP="003F50F8">
      <w:pPr>
        <w:pStyle w:val="a5"/>
        <w:jc w:val="center"/>
        <w:rPr>
          <w:b w:val="0"/>
          <w:bCs/>
        </w:rPr>
      </w:pPr>
      <w:r w:rsidRPr="00B362BF">
        <w:t>Figure 1</w:t>
      </w:r>
      <w:r w:rsidR="00941155" w:rsidRPr="00B362BF">
        <w:t>:</w:t>
      </w:r>
      <w:r w:rsidR="00941155" w:rsidRPr="00B362BF">
        <w:rPr>
          <w:b w:val="0"/>
          <w:bCs/>
        </w:rPr>
        <w:t xml:space="preserve"> </w:t>
      </w:r>
      <w:r w:rsidR="003F50F8" w:rsidRPr="00B362BF">
        <w:rPr>
          <w:b w:val="0"/>
          <w:bCs/>
        </w:rPr>
        <w:t>gNB t</w:t>
      </w:r>
      <w:r w:rsidR="00941155" w:rsidRPr="00B362BF">
        <w:rPr>
          <w:b w:val="0"/>
          <w:bCs/>
        </w:rPr>
        <w:t xml:space="preserve">ransceiver </w:t>
      </w:r>
      <w:r w:rsidR="003F50F8" w:rsidRPr="00B362BF">
        <w:rPr>
          <w:b w:val="0"/>
          <w:bCs/>
        </w:rPr>
        <w:t>a</w:t>
      </w:r>
      <w:r w:rsidR="00941155" w:rsidRPr="00B362BF">
        <w:rPr>
          <w:b w:val="0"/>
          <w:bCs/>
        </w:rPr>
        <w:t xml:space="preserve">rchitecture </w:t>
      </w:r>
      <w:r w:rsidR="003F50F8" w:rsidRPr="00B362BF">
        <w:rPr>
          <w:b w:val="0"/>
          <w:bCs/>
        </w:rPr>
        <w:t xml:space="preserve">with </w:t>
      </w:r>
      <w:r w:rsidR="00941155" w:rsidRPr="00B362BF">
        <w:rPr>
          <w:b w:val="0"/>
          <w:bCs/>
        </w:rPr>
        <w:t>self-interference cancellation</w:t>
      </w:r>
      <w:r w:rsidR="003F50F8" w:rsidRPr="00B362BF">
        <w:rPr>
          <w:b w:val="0"/>
          <w:bCs/>
        </w:rPr>
        <w:t xml:space="preserve"> capability</w:t>
      </w:r>
    </w:p>
    <w:p w14:paraId="44E4B147" w14:textId="10C71371" w:rsidR="003F50F8" w:rsidRDefault="003F50F8" w:rsidP="003F50F8">
      <w:pPr>
        <w:jc w:val="both"/>
        <w:rPr>
          <w:rFonts w:cs="Arial"/>
        </w:rPr>
      </w:pPr>
    </w:p>
    <w:p w14:paraId="2E31871D" w14:textId="2A537577" w:rsidR="003F50F8" w:rsidRDefault="003F50F8" w:rsidP="003F50F8">
      <w:pPr>
        <w:pStyle w:val="a8"/>
        <w:spacing w:before="120"/>
        <w:rPr>
          <w:rFonts w:cs="Arial"/>
          <w:color w:val="000000" w:themeColor="text1"/>
          <w:szCs w:val="20"/>
        </w:rPr>
      </w:pPr>
      <w:r w:rsidRPr="00210811">
        <w:rPr>
          <w:rFonts w:cs="Arial"/>
          <w:color w:val="000000" w:themeColor="text1"/>
          <w:szCs w:val="20"/>
        </w:rPr>
        <w:t>For example, antenna SIC can be used to minimize the leakage power from the Tx ports to the Rx ports of the panel</w:t>
      </w:r>
      <w:r w:rsidR="005F1267">
        <w:rPr>
          <w:rFonts w:cs="Arial"/>
          <w:color w:val="000000" w:themeColor="text1"/>
          <w:szCs w:val="20"/>
        </w:rPr>
        <w:t>,</w:t>
      </w:r>
      <w:r w:rsidRPr="00210811">
        <w:rPr>
          <w:rFonts w:cs="Arial"/>
          <w:color w:val="000000" w:themeColor="text1"/>
          <w:szCs w:val="20"/>
        </w:rPr>
        <w:t xml:space="preserve"> and digital SIC is </w:t>
      </w:r>
      <w:r>
        <w:rPr>
          <w:rFonts w:cs="Arial"/>
          <w:color w:val="000000" w:themeColor="text1"/>
          <w:szCs w:val="20"/>
        </w:rPr>
        <w:t xml:space="preserve">then </w:t>
      </w:r>
      <w:r w:rsidRPr="00210811">
        <w:rPr>
          <w:rFonts w:cs="Arial"/>
          <w:color w:val="000000" w:themeColor="text1"/>
          <w:szCs w:val="20"/>
        </w:rPr>
        <w:t xml:space="preserve">used to handle any residual interference after antenna SIC. DL out-band signal power flowing into the UL </w:t>
      </w:r>
      <w:r>
        <w:rPr>
          <w:rFonts w:cs="Arial"/>
          <w:color w:val="000000" w:themeColor="text1"/>
          <w:szCs w:val="20"/>
        </w:rPr>
        <w:t xml:space="preserve">Rx </w:t>
      </w:r>
      <w:r w:rsidRPr="00210811">
        <w:rPr>
          <w:rFonts w:cs="Arial"/>
          <w:color w:val="000000" w:themeColor="text1"/>
          <w:szCs w:val="20"/>
        </w:rPr>
        <w:t>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In FR2, the use of separate antenna panels can provide additional spatial isolation</w:t>
      </w:r>
      <w:r>
        <w:rPr>
          <w:rFonts w:cs="Arial"/>
          <w:color w:val="000000" w:themeColor="text1"/>
          <w:szCs w:val="20"/>
        </w:rPr>
        <w:t>.</w:t>
      </w:r>
    </w:p>
    <w:p w14:paraId="679799DF" w14:textId="75BD68C0" w:rsidR="003F50F8" w:rsidRPr="008B49D4" w:rsidRDefault="003F50F8" w:rsidP="003F50F8">
      <w:pPr>
        <w:jc w:val="both"/>
        <w:rPr>
          <w:rFonts w:cs="Arial"/>
        </w:rPr>
      </w:pPr>
      <w:r w:rsidRPr="008B49D4">
        <w:rPr>
          <w:rFonts w:cs="Arial"/>
        </w:rPr>
        <w:t xml:space="preserve">To check </w:t>
      </w:r>
      <w:r>
        <w:rPr>
          <w:rFonts w:cs="Arial"/>
        </w:rPr>
        <w:t xml:space="preserve">and demonstrate </w:t>
      </w:r>
      <w:r w:rsidRPr="008B49D4">
        <w:rPr>
          <w:rFonts w:cs="Arial"/>
        </w:rPr>
        <w:t xml:space="preserve">the feasibility </w:t>
      </w:r>
      <w:r>
        <w:rPr>
          <w:rFonts w:cs="Arial"/>
        </w:rPr>
        <w:t xml:space="preserve">and viability </w:t>
      </w:r>
      <w:r w:rsidRPr="008B49D4">
        <w:rPr>
          <w:rFonts w:cs="Arial"/>
        </w:rPr>
        <w:t>of SBFD, Samsung has developed and tested two different testbeds</w:t>
      </w:r>
      <w:r w:rsidR="007B478E">
        <w:rPr>
          <w:rFonts w:cs="Arial"/>
        </w:rPr>
        <w:t xml:space="preserve">, one </w:t>
      </w:r>
      <w:r w:rsidRPr="008B49D4">
        <w:rPr>
          <w:rFonts w:cs="Arial"/>
        </w:rPr>
        <w:t xml:space="preserve">operating </w:t>
      </w:r>
      <w:r>
        <w:rPr>
          <w:rFonts w:cs="Arial"/>
        </w:rPr>
        <w:t xml:space="preserve">at FR1 </w:t>
      </w:r>
      <w:r w:rsidRPr="008B49D4">
        <w:rPr>
          <w:rFonts w:cs="Arial"/>
        </w:rPr>
        <w:t xml:space="preserve">3.5 GHz and </w:t>
      </w:r>
      <w:r w:rsidR="007B478E">
        <w:rPr>
          <w:rFonts w:cs="Arial"/>
        </w:rPr>
        <w:t xml:space="preserve">one for </w:t>
      </w:r>
      <w:r>
        <w:rPr>
          <w:rFonts w:cs="Arial"/>
        </w:rPr>
        <w:t>FR2</w:t>
      </w:r>
      <w:r w:rsidR="00F320C0">
        <w:rPr>
          <w:rFonts w:cs="Arial"/>
        </w:rPr>
        <w:t>-1</w:t>
      </w:r>
      <w:r>
        <w:rPr>
          <w:rFonts w:cs="Arial"/>
        </w:rPr>
        <w:t xml:space="preserve"> </w:t>
      </w:r>
      <w:r w:rsidRPr="008B49D4">
        <w:rPr>
          <w:rFonts w:cs="Arial"/>
        </w:rPr>
        <w:t>26 GHz</w:t>
      </w:r>
      <w:r>
        <w:rPr>
          <w:rFonts w:cs="Arial"/>
        </w:rPr>
        <w:t xml:space="preserve">. These validate </w:t>
      </w:r>
      <w:r w:rsidRPr="008B49D4">
        <w:rPr>
          <w:rFonts w:cs="Arial"/>
        </w:rPr>
        <w:t xml:space="preserve">the feasibility of SBFD operation </w:t>
      </w:r>
      <w:r>
        <w:rPr>
          <w:rFonts w:cs="Arial"/>
        </w:rPr>
        <w:t xml:space="preserve">when implemented </w:t>
      </w:r>
      <w:r w:rsidRPr="008B49D4">
        <w:rPr>
          <w:rFonts w:cs="Arial"/>
        </w:rPr>
        <w:t xml:space="preserve">at </w:t>
      </w:r>
      <w:r>
        <w:rPr>
          <w:rFonts w:cs="Arial"/>
        </w:rPr>
        <w:t xml:space="preserve">the </w:t>
      </w:r>
      <w:r w:rsidRPr="008B49D4">
        <w:rPr>
          <w:rFonts w:cs="Arial"/>
        </w:rPr>
        <w:t>gNB</w:t>
      </w:r>
      <w:r>
        <w:rPr>
          <w:rFonts w:cs="Arial"/>
        </w:rPr>
        <w:t>-side</w:t>
      </w:r>
      <w:r w:rsidRPr="008B49D4">
        <w:rPr>
          <w:rFonts w:cs="Arial"/>
        </w:rPr>
        <w:t>.</w:t>
      </w:r>
    </w:p>
    <w:p w14:paraId="7DBD70A6" w14:textId="77777777" w:rsidR="003F50F8" w:rsidRPr="003F50F8" w:rsidRDefault="003F50F8" w:rsidP="003F50F8">
      <w:pPr>
        <w:rPr>
          <w:lang w:eastAsia="en-GB"/>
        </w:rPr>
      </w:pPr>
    </w:p>
    <w:p w14:paraId="517BEAA2" w14:textId="758603E5" w:rsidR="00941155" w:rsidRDefault="00941155" w:rsidP="004E772A">
      <w:pPr>
        <w:pStyle w:val="20"/>
      </w:pPr>
      <w:r>
        <w:t>Self-</w:t>
      </w:r>
      <w:r w:rsidRPr="004E772A">
        <w:t>interference</w:t>
      </w:r>
      <w:r>
        <w:t xml:space="preserve"> Cancellation</w:t>
      </w:r>
    </w:p>
    <w:p w14:paraId="19E530C8" w14:textId="6FF953CA" w:rsidR="00941155" w:rsidRDefault="00B70AFD" w:rsidP="004E772A">
      <w:pPr>
        <w:pStyle w:val="31"/>
      </w:pPr>
      <w:r>
        <w:t>Spatial</w:t>
      </w:r>
      <w:r w:rsidR="00941155">
        <w:t>-</w:t>
      </w:r>
      <w:r w:rsidR="00C354CD">
        <w:t>domain</w:t>
      </w:r>
      <w:r>
        <w:t xml:space="preserve"> and antenna isolation</w:t>
      </w:r>
    </w:p>
    <w:p w14:paraId="70CB310D" w14:textId="77777777" w:rsidR="00DA69DA" w:rsidRDefault="007B478E" w:rsidP="00DA69DA">
      <w:pPr>
        <w:jc w:val="both"/>
        <w:rPr>
          <w:rFonts w:cs="Arial"/>
        </w:rPr>
      </w:pPr>
      <w:r w:rsidRPr="00C354CD">
        <w:rPr>
          <w:rFonts w:cs="Arial"/>
        </w:rPr>
        <w:t>To</w:t>
      </w:r>
      <w:r w:rsidR="00C354CD" w:rsidRPr="00C354CD">
        <w:rPr>
          <w:rFonts w:cs="Arial"/>
        </w:rPr>
        <w:t xml:space="preserve"> simultaneously transmit and receive in the TDD gNB radio unit</w:t>
      </w:r>
      <w:r w:rsidR="00DA69DA">
        <w:rPr>
          <w:rFonts w:cs="Arial"/>
        </w:rPr>
        <w:t xml:space="preserve"> using SBFD</w:t>
      </w:r>
      <w:r w:rsidR="00C354CD" w:rsidRPr="00C354CD">
        <w:rPr>
          <w:rFonts w:cs="Arial"/>
        </w:rPr>
        <w:t xml:space="preserve">, </w:t>
      </w:r>
      <w:r>
        <w:rPr>
          <w:rFonts w:cs="Arial"/>
        </w:rPr>
        <w:t xml:space="preserve">sufficient Tx/Rx isolation </w:t>
      </w:r>
      <w:r w:rsidR="00C354CD" w:rsidRPr="00C354CD">
        <w:rPr>
          <w:rFonts w:cs="Arial"/>
        </w:rPr>
        <w:t>is required.</w:t>
      </w:r>
      <w:r w:rsidR="00DA69DA">
        <w:rPr>
          <w:rFonts w:cs="Arial"/>
        </w:rPr>
        <w:t xml:space="preserve"> NR </w:t>
      </w:r>
      <w:r w:rsidR="00C354CD" w:rsidRPr="00C354CD">
        <w:rPr>
          <w:rFonts w:cs="Arial"/>
        </w:rPr>
        <w:t>TDD</w:t>
      </w:r>
      <w:r w:rsidR="00DA69DA">
        <w:rPr>
          <w:rFonts w:cs="Arial"/>
        </w:rPr>
        <w:t xml:space="preserve"> radio units</w:t>
      </w:r>
      <w:r w:rsidR="00C354CD" w:rsidRPr="00C354CD">
        <w:rPr>
          <w:rFonts w:cs="Arial"/>
        </w:rPr>
        <w:t xml:space="preserve"> </w:t>
      </w:r>
      <w:r w:rsidR="00DA69DA">
        <w:rPr>
          <w:rFonts w:cs="Arial"/>
        </w:rPr>
        <w:t xml:space="preserve">use </w:t>
      </w:r>
      <w:r w:rsidR="00C354CD" w:rsidRPr="00C354CD">
        <w:rPr>
          <w:rFonts w:cs="Arial"/>
        </w:rPr>
        <w:t>duplexers</w:t>
      </w:r>
      <w:r w:rsidR="00DA69DA">
        <w:rPr>
          <w:rFonts w:cs="Arial"/>
        </w:rPr>
        <w:t xml:space="preserve"> and </w:t>
      </w:r>
      <w:r w:rsidR="00C354CD" w:rsidRPr="00C354CD">
        <w:rPr>
          <w:rFonts w:cs="Arial"/>
        </w:rPr>
        <w:t xml:space="preserve">multiplexers </w:t>
      </w:r>
      <w:r w:rsidR="00DA69DA">
        <w:rPr>
          <w:rFonts w:cs="Arial"/>
        </w:rPr>
        <w:t xml:space="preserve">for the </w:t>
      </w:r>
      <w:r w:rsidR="00C354CD" w:rsidRPr="00C354CD">
        <w:rPr>
          <w:rFonts w:cs="Arial"/>
        </w:rPr>
        <w:t>antenna</w:t>
      </w:r>
      <w:r w:rsidR="00DA69DA">
        <w:rPr>
          <w:rFonts w:cs="Arial"/>
        </w:rPr>
        <w:t xml:space="preserve"> panels which are shared for Tx-mode </w:t>
      </w:r>
      <w:r w:rsidR="00C354CD" w:rsidRPr="00C354CD">
        <w:rPr>
          <w:rFonts w:cs="Arial"/>
        </w:rPr>
        <w:t xml:space="preserve">and </w:t>
      </w:r>
      <w:r w:rsidR="00DA69DA">
        <w:rPr>
          <w:rFonts w:cs="Arial"/>
        </w:rPr>
        <w:t>Rx-mode in TDM.</w:t>
      </w:r>
      <w:r w:rsidR="00C354CD" w:rsidRPr="00C354CD">
        <w:rPr>
          <w:rFonts w:cs="Arial"/>
        </w:rPr>
        <w:t xml:space="preserve"> </w:t>
      </w:r>
      <w:r w:rsidR="00DA69DA">
        <w:rPr>
          <w:rFonts w:cs="Arial"/>
        </w:rPr>
        <w:t>Such</w:t>
      </w:r>
      <w:r w:rsidR="00C354CD" w:rsidRPr="00C354CD">
        <w:rPr>
          <w:rFonts w:cs="Arial"/>
        </w:rPr>
        <w:t xml:space="preserve"> existing RF components </w:t>
      </w:r>
      <w:r w:rsidR="00DA69DA">
        <w:rPr>
          <w:rFonts w:cs="Arial"/>
        </w:rPr>
        <w:t xml:space="preserve">alone </w:t>
      </w:r>
      <w:r w:rsidR="00C354CD" w:rsidRPr="00C354CD">
        <w:rPr>
          <w:rFonts w:cs="Arial"/>
        </w:rPr>
        <w:t xml:space="preserve">do not </w:t>
      </w:r>
      <w:r w:rsidR="00DA69DA">
        <w:rPr>
          <w:rFonts w:cs="Arial"/>
        </w:rPr>
        <w:t xml:space="preserve">provide </w:t>
      </w:r>
      <w:r w:rsidR="00C354CD" w:rsidRPr="00C354CD">
        <w:rPr>
          <w:rFonts w:cs="Arial"/>
        </w:rPr>
        <w:t xml:space="preserve">sufficient isolation </w:t>
      </w:r>
      <w:r w:rsidR="00DA69DA">
        <w:rPr>
          <w:rFonts w:cs="Arial"/>
        </w:rPr>
        <w:t>when introducing SBFD in the TDD gNB radio unit</w:t>
      </w:r>
      <w:r w:rsidR="00C354CD" w:rsidRPr="00C354CD">
        <w:rPr>
          <w:rFonts w:cs="Arial"/>
        </w:rPr>
        <w:t>.</w:t>
      </w:r>
    </w:p>
    <w:p w14:paraId="6C3614D8" w14:textId="28D25CBD" w:rsidR="00033B01" w:rsidRDefault="00DA69DA" w:rsidP="00DA69DA">
      <w:pPr>
        <w:jc w:val="both"/>
        <w:rPr>
          <w:rFonts w:cs="Arial"/>
        </w:rPr>
      </w:pPr>
      <w:r>
        <w:rPr>
          <w:rFonts w:cs="Arial"/>
        </w:rPr>
        <w:t xml:space="preserve">One solution to increase the Tx/Rx isolation during simultaneous transmission and reception by the gNB </w:t>
      </w:r>
      <w:r w:rsidR="00C354CD" w:rsidRPr="00C354CD">
        <w:rPr>
          <w:rFonts w:cs="Arial"/>
        </w:rPr>
        <w:t xml:space="preserve">is </w:t>
      </w:r>
      <w:r>
        <w:rPr>
          <w:rFonts w:cs="Arial"/>
        </w:rPr>
        <w:t xml:space="preserve">to </w:t>
      </w:r>
      <w:r w:rsidR="00C354CD" w:rsidRPr="00C354CD">
        <w:rPr>
          <w:rFonts w:cs="Arial"/>
        </w:rPr>
        <w:t xml:space="preserve">physically </w:t>
      </w:r>
      <w:r>
        <w:rPr>
          <w:rFonts w:cs="Arial"/>
        </w:rPr>
        <w:t xml:space="preserve">separate </w:t>
      </w:r>
      <w:r w:rsidR="00C354CD" w:rsidRPr="00C354CD">
        <w:rPr>
          <w:rFonts w:cs="Arial"/>
        </w:rPr>
        <w:t xml:space="preserve">the </w:t>
      </w:r>
      <w:r>
        <w:rPr>
          <w:rFonts w:cs="Arial"/>
        </w:rPr>
        <w:t xml:space="preserve">Rx </w:t>
      </w:r>
      <w:r w:rsidR="00C354CD" w:rsidRPr="00C354CD">
        <w:rPr>
          <w:rFonts w:cs="Arial"/>
        </w:rPr>
        <w:t xml:space="preserve">panel and the </w:t>
      </w:r>
      <w:r>
        <w:rPr>
          <w:rFonts w:cs="Arial"/>
        </w:rPr>
        <w:t xml:space="preserve">Tx </w:t>
      </w:r>
      <w:r w:rsidR="00C354CD" w:rsidRPr="00C354CD">
        <w:rPr>
          <w:rFonts w:cs="Arial"/>
        </w:rPr>
        <w:t>panel</w:t>
      </w:r>
      <w:r>
        <w:rPr>
          <w:rFonts w:cs="Arial"/>
        </w:rPr>
        <w:t xml:space="preserve">, e.g., separation in </w:t>
      </w:r>
      <w:r w:rsidR="00C354CD" w:rsidRPr="00C354CD">
        <w:rPr>
          <w:rFonts w:cs="Arial"/>
        </w:rPr>
        <w:t xml:space="preserve">antenna domain. </w:t>
      </w:r>
      <w:r w:rsidR="003D6574">
        <w:rPr>
          <w:rFonts w:cs="Arial"/>
        </w:rPr>
        <w:t>Tx/Rx i</w:t>
      </w:r>
      <w:r w:rsidR="00C354CD" w:rsidRPr="00C354CD">
        <w:rPr>
          <w:rFonts w:cs="Arial"/>
        </w:rPr>
        <w:t xml:space="preserve">solation can be </w:t>
      </w:r>
      <w:r w:rsidR="003D6574">
        <w:rPr>
          <w:rFonts w:cs="Arial"/>
        </w:rPr>
        <w:t xml:space="preserve">increased first simply by increasing the spatial </w:t>
      </w:r>
      <w:r w:rsidR="00C354CD" w:rsidRPr="00C354CD">
        <w:rPr>
          <w:rFonts w:cs="Arial"/>
        </w:rPr>
        <w:t>distance</w:t>
      </w:r>
      <w:r w:rsidR="003D6574">
        <w:rPr>
          <w:rFonts w:cs="Arial"/>
        </w:rPr>
        <w:t>.</w:t>
      </w:r>
      <w:r w:rsidR="00C354CD" w:rsidRPr="00C354CD">
        <w:rPr>
          <w:rFonts w:cs="Arial"/>
        </w:rPr>
        <w:t xml:space="preserve"> </w:t>
      </w:r>
      <w:r w:rsidR="003D6574">
        <w:rPr>
          <w:rFonts w:cs="Arial"/>
        </w:rPr>
        <w:t xml:space="preserve">Tx/Rx </w:t>
      </w:r>
      <w:r w:rsidR="00C354CD" w:rsidRPr="00C354CD">
        <w:rPr>
          <w:rFonts w:cs="Arial"/>
        </w:rPr>
        <w:t>isolation performance</w:t>
      </w:r>
      <w:r w:rsidR="003D6574">
        <w:rPr>
          <w:rFonts w:cs="Arial"/>
        </w:rPr>
        <w:t xml:space="preserve"> can be further increased when </w:t>
      </w:r>
      <w:r w:rsidR="00C354CD" w:rsidRPr="00C354CD">
        <w:rPr>
          <w:rFonts w:cs="Arial"/>
        </w:rPr>
        <w:t xml:space="preserve">an additional </w:t>
      </w:r>
      <w:r w:rsidR="003D6574">
        <w:rPr>
          <w:rFonts w:cs="Arial"/>
        </w:rPr>
        <w:t xml:space="preserve">RF barrier </w:t>
      </w:r>
      <w:r w:rsidR="00C354CD" w:rsidRPr="00C354CD">
        <w:rPr>
          <w:rFonts w:cs="Arial"/>
        </w:rPr>
        <w:t xml:space="preserve">structure </w:t>
      </w:r>
      <w:r w:rsidR="003D6574">
        <w:rPr>
          <w:rFonts w:cs="Arial"/>
        </w:rPr>
        <w:t xml:space="preserve">is used. Using the RF barrier between the Tx and Rx panels affects the required spatial </w:t>
      </w:r>
      <w:r w:rsidR="00C354CD" w:rsidRPr="00C354CD">
        <w:rPr>
          <w:rFonts w:cs="Arial"/>
        </w:rPr>
        <w:t>distance</w:t>
      </w:r>
      <w:r w:rsidR="003D6574">
        <w:rPr>
          <w:rFonts w:cs="Arial"/>
        </w:rPr>
        <w:t xml:space="preserve"> separating the T</w:t>
      </w:r>
      <w:r w:rsidR="0071270E">
        <w:rPr>
          <w:rFonts w:cs="Arial"/>
        </w:rPr>
        <w:t>x</w:t>
      </w:r>
      <w:r w:rsidR="003D6574">
        <w:rPr>
          <w:rFonts w:cs="Arial"/>
        </w:rPr>
        <w:t xml:space="preserve"> and Rx panels</w:t>
      </w:r>
      <w:r w:rsidR="00C354CD" w:rsidRPr="00C354CD">
        <w:rPr>
          <w:rFonts w:cs="Arial"/>
        </w:rPr>
        <w:t>.</w:t>
      </w:r>
      <w:r w:rsidR="003D6574">
        <w:rPr>
          <w:rFonts w:cs="Arial"/>
        </w:rPr>
        <w:t xml:space="preserve"> A well-designed RF barrier can minimize the need for large spatial separation and mostly preserve the existing antenna form factor and enclosed volume when compared to legacy TDD.</w:t>
      </w:r>
      <w:r w:rsidR="00033B01">
        <w:rPr>
          <w:rFonts w:cs="Arial"/>
        </w:rPr>
        <w:t xml:space="preserve"> </w:t>
      </w:r>
      <w:r w:rsidR="003D6574">
        <w:rPr>
          <w:rFonts w:cs="Arial"/>
        </w:rPr>
        <w:t xml:space="preserve">To design an efficient RF barrier, </w:t>
      </w:r>
      <w:r w:rsidR="00C354CD" w:rsidRPr="00C354CD">
        <w:rPr>
          <w:rFonts w:cs="Arial"/>
        </w:rPr>
        <w:t>various electromagnetic reson</w:t>
      </w:r>
      <w:r w:rsidR="00033B01">
        <w:rPr>
          <w:rFonts w:cs="Arial"/>
        </w:rPr>
        <w:t>ator structures can be incorporated into the antenna design,</w:t>
      </w:r>
      <w:r w:rsidR="00033B01" w:rsidRPr="00C354CD">
        <w:rPr>
          <w:rFonts w:cs="Arial"/>
        </w:rPr>
        <w:t xml:space="preserve"> </w:t>
      </w:r>
      <w:r w:rsidR="00C354CD" w:rsidRPr="00C354CD">
        <w:rPr>
          <w:rFonts w:cs="Arial"/>
        </w:rPr>
        <w:t>e.g., wall</w:t>
      </w:r>
      <w:r w:rsidR="00033B01">
        <w:rPr>
          <w:rFonts w:cs="Arial"/>
        </w:rPr>
        <w:t>(s)</w:t>
      </w:r>
      <w:r w:rsidR="00C354CD" w:rsidRPr="00C354CD">
        <w:rPr>
          <w:rFonts w:cs="Arial"/>
        </w:rPr>
        <w:t>, gap</w:t>
      </w:r>
      <w:r w:rsidR="00F320C0">
        <w:rPr>
          <w:rFonts w:cs="Arial"/>
        </w:rPr>
        <w:t>(s)</w:t>
      </w:r>
      <w:r w:rsidR="00C354CD" w:rsidRPr="00C354CD">
        <w:rPr>
          <w:rFonts w:cs="Arial"/>
        </w:rPr>
        <w:t>, or a combination of them</w:t>
      </w:r>
      <w:r w:rsidR="00033B01">
        <w:rPr>
          <w:rFonts w:cs="Arial"/>
        </w:rPr>
        <w:t xml:space="preserve">. These result in </w:t>
      </w:r>
      <w:r w:rsidR="00C354CD" w:rsidRPr="00C354CD">
        <w:rPr>
          <w:rFonts w:cs="Arial"/>
        </w:rPr>
        <w:t xml:space="preserve">surface wave nulling and </w:t>
      </w:r>
      <w:r w:rsidR="00033B01">
        <w:rPr>
          <w:rFonts w:cs="Arial"/>
        </w:rPr>
        <w:t xml:space="preserve">can further </w:t>
      </w:r>
      <w:r w:rsidR="00C354CD" w:rsidRPr="00C354CD">
        <w:rPr>
          <w:rFonts w:cs="Arial"/>
        </w:rPr>
        <w:t xml:space="preserve">block the </w:t>
      </w:r>
      <w:r w:rsidR="00033B01">
        <w:rPr>
          <w:rFonts w:cs="Arial"/>
        </w:rPr>
        <w:t xml:space="preserve">undesired </w:t>
      </w:r>
      <w:r w:rsidR="00C354CD" w:rsidRPr="00C354CD">
        <w:rPr>
          <w:rFonts w:cs="Arial"/>
        </w:rPr>
        <w:t>leakage signals from the T</w:t>
      </w:r>
      <w:r w:rsidR="00033B01">
        <w:rPr>
          <w:rFonts w:cs="Arial"/>
        </w:rPr>
        <w:t>x</w:t>
      </w:r>
      <w:r w:rsidR="00C354CD" w:rsidRPr="00C354CD">
        <w:rPr>
          <w:rFonts w:cs="Arial"/>
        </w:rPr>
        <w:t xml:space="preserve"> panel to the R</w:t>
      </w:r>
      <w:r w:rsidR="00033B01">
        <w:rPr>
          <w:rFonts w:cs="Arial"/>
        </w:rPr>
        <w:t xml:space="preserve">x </w:t>
      </w:r>
      <w:r w:rsidR="00C354CD" w:rsidRPr="00C354CD">
        <w:rPr>
          <w:rFonts w:cs="Arial"/>
        </w:rPr>
        <w:t>panel.</w:t>
      </w:r>
    </w:p>
    <w:p w14:paraId="2E449822" w14:textId="20EE74A7" w:rsidR="00033B01" w:rsidRDefault="00C354CD" w:rsidP="00DA69DA">
      <w:pPr>
        <w:jc w:val="both"/>
        <w:rPr>
          <w:rFonts w:cs="Arial"/>
        </w:rPr>
      </w:pPr>
      <w:r w:rsidRPr="00C354CD">
        <w:rPr>
          <w:rFonts w:cs="Arial"/>
        </w:rPr>
        <w:t xml:space="preserve">Figure </w:t>
      </w:r>
      <w:r w:rsidR="00033B01">
        <w:rPr>
          <w:rFonts w:cs="Arial"/>
        </w:rPr>
        <w:t xml:space="preserve">2 </w:t>
      </w:r>
      <w:r w:rsidRPr="00C354CD">
        <w:rPr>
          <w:rFonts w:cs="Arial"/>
        </w:rPr>
        <w:t xml:space="preserve">shows measurement results with respect to the distance between upper and lower antenna panels in our </w:t>
      </w:r>
      <w:r w:rsidR="00033B01">
        <w:rPr>
          <w:rFonts w:cs="Arial"/>
        </w:rPr>
        <w:t xml:space="preserve">FR1 </w:t>
      </w:r>
      <w:r w:rsidR="00FE50CC">
        <w:rPr>
          <w:rFonts w:cs="Arial"/>
        </w:rPr>
        <w:t>3.5</w:t>
      </w:r>
      <w:r w:rsidR="0071270E">
        <w:rPr>
          <w:rFonts w:cs="Arial"/>
        </w:rPr>
        <w:t xml:space="preserve"> </w:t>
      </w:r>
      <w:r w:rsidR="00FE50CC">
        <w:rPr>
          <w:rFonts w:cs="Arial"/>
        </w:rPr>
        <w:t>G</w:t>
      </w:r>
      <w:r w:rsidR="0071270E">
        <w:rPr>
          <w:rFonts w:cs="Arial"/>
        </w:rPr>
        <w:t>Hz</w:t>
      </w:r>
      <w:r w:rsidR="00FE50CC">
        <w:rPr>
          <w:rFonts w:cs="Arial"/>
        </w:rPr>
        <w:t xml:space="preserve"> </w:t>
      </w:r>
      <w:r w:rsidRPr="00C354CD">
        <w:rPr>
          <w:rFonts w:cs="Arial"/>
        </w:rPr>
        <w:t>SBFD testbed.</w:t>
      </w:r>
    </w:p>
    <w:p w14:paraId="0F7CA937" w14:textId="23209510" w:rsidR="00C354CD" w:rsidRPr="00C354CD" w:rsidRDefault="00C354CD" w:rsidP="00DA69DA">
      <w:pPr>
        <w:jc w:val="both"/>
        <w:rPr>
          <w:rFonts w:cs="Arial"/>
        </w:rPr>
      </w:pPr>
      <w:r w:rsidRPr="00C354CD">
        <w:rPr>
          <w:rFonts w:cs="Arial"/>
        </w:rPr>
        <w:t xml:space="preserve">While </w:t>
      </w:r>
      <w:r w:rsidR="00895F3D">
        <w:rPr>
          <w:rFonts w:cs="Arial"/>
        </w:rPr>
        <w:t xml:space="preserve">it can be expected that spatial isolation numbers </w:t>
      </w:r>
      <w:r w:rsidRPr="00C354CD">
        <w:rPr>
          <w:rFonts w:cs="Arial"/>
        </w:rPr>
        <w:t xml:space="preserve">vary </w:t>
      </w:r>
      <w:r w:rsidR="00895F3D">
        <w:rPr>
          <w:rFonts w:cs="Arial"/>
        </w:rPr>
        <w:t xml:space="preserve">depending on the </w:t>
      </w:r>
      <w:r w:rsidRPr="00C354CD">
        <w:rPr>
          <w:rFonts w:cs="Arial"/>
        </w:rPr>
        <w:t xml:space="preserve">form and </w:t>
      </w:r>
      <w:r w:rsidR="00895F3D">
        <w:rPr>
          <w:rFonts w:cs="Arial"/>
        </w:rPr>
        <w:t xml:space="preserve">particular </w:t>
      </w:r>
      <w:r w:rsidRPr="00C354CD">
        <w:rPr>
          <w:rFonts w:cs="Arial"/>
        </w:rPr>
        <w:t xml:space="preserve">layout </w:t>
      </w:r>
      <w:r w:rsidR="00895F3D">
        <w:rPr>
          <w:rFonts w:cs="Arial"/>
        </w:rPr>
        <w:t xml:space="preserve">configuration </w:t>
      </w:r>
      <w:r w:rsidRPr="00C354CD">
        <w:rPr>
          <w:rFonts w:cs="Arial"/>
        </w:rPr>
        <w:t>of antenna elements in the upper and lower panels</w:t>
      </w:r>
      <w:r w:rsidR="00895F3D">
        <w:rPr>
          <w:rFonts w:cs="Arial"/>
        </w:rPr>
        <w:t>, we have shown</w:t>
      </w:r>
      <w:r w:rsidRPr="00C354CD">
        <w:rPr>
          <w:rFonts w:cs="Arial"/>
        </w:rPr>
        <w:t xml:space="preserve"> </w:t>
      </w:r>
      <w:r w:rsidR="00895F3D">
        <w:rPr>
          <w:rFonts w:cs="Arial"/>
        </w:rPr>
        <w:t>that &gt;</w:t>
      </w:r>
      <w:r w:rsidRPr="00C354CD">
        <w:rPr>
          <w:rFonts w:cs="Arial"/>
        </w:rPr>
        <w:t xml:space="preserve">80 dB </w:t>
      </w:r>
      <w:r w:rsidR="00F16E9A">
        <w:rPr>
          <w:rFonts w:cs="Arial"/>
        </w:rPr>
        <w:t xml:space="preserve">antenna </w:t>
      </w:r>
      <w:r w:rsidRPr="00C354CD">
        <w:rPr>
          <w:rFonts w:cs="Arial"/>
        </w:rPr>
        <w:t xml:space="preserve">isolation </w:t>
      </w:r>
      <w:r w:rsidR="00895F3D">
        <w:rPr>
          <w:rFonts w:cs="Arial"/>
        </w:rPr>
        <w:t xml:space="preserve">is </w:t>
      </w:r>
      <w:r w:rsidRPr="00C354CD">
        <w:rPr>
          <w:rFonts w:cs="Arial"/>
        </w:rPr>
        <w:t xml:space="preserve">possible between </w:t>
      </w:r>
      <w:r w:rsidR="00895F3D">
        <w:rPr>
          <w:rFonts w:cs="Arial"/>
        </w:rPr>
        <w:t>the Tx and Rx panels in FR1</w:t>
      </w:r>
      <w:r w:rsidRPr="00C354CD">
        <w:rPr>
          <w:rFonts w:cs="Arial"/>
        </w:rPr>
        <w:t>.</w:t>
      </w:r>
    </w:p>
    <w:p w14:paraId="4A9349A2" w14:textId="77777777" w:rsidR="00C354CD" w:rsidRPr="004E772A" w:rsidRDefault="00C354CD" w:rsidP="004E772A">
      <w:pPr>
        <w:rPr>
          <w:lang w:val="en-GB" w:eastAsia="zh-CN"/>
        </w:rPr>
      </w:pPr>
    </w:p>
    <w:p w14:paraId="088D19AA" w14:textId="77777777" w:rsidR="00941155" w:rsidRDefault="00941155" w:rsidP="00941155">
      <w:pPr>
        <w:jc w:val="center"/>
        <w:rPr>
          <w:lang w:val="en-GB"/>
        </w:rPr>
      </w:pPr>
      <w:r w:rsidRPr="003851ED">
        <w:rPr>
          <w:rFonts w:hint="eastAsia"/>
          <w:noProof/>
          <w:lang w:eastAsia="ko-KR"/>
        </w:rPr>
        <w:lastRenderedPageBreak/>
        <w:drawing>
          <wp:inline distT="0" distB="0" distL="0" distR="0" wp14:anchorId="48F0AA2F" wp14:editId="53BDB0BA">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Pr>
          <w:lang w:val="en-GB"/>
        </w:rPr>
        <w:t xml:space="preserve">      </w:t>
      </w:r>
      <w:r>
        <w:rPr>
          <w:rFonts w:eastAsia="DengXian"/>
          <w:noProof/>
          <w:lang w:eastAsia="ko-KR"/>
        </w:rPr>
        <w:drawing>
          <wp:inline distT="0" distB="0" distL="0" distR="0" wp14:anchorId="2F31BFBD" wp14:editId="22958C48">
            <wp:extent cx="973580" cy="1812897"/>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Pr>
          <w:rFonts w:hint="eastAsia"/>
          <w:lang w:val="en-GB"/>
        </w:rPr>
        <w:t xml:space="preserve">   </w:t>
      </w:r>
      <w:r>
        <w:rPr>
          <w:noProof/>
          <w:lang w:eastAsia="ko-KR"/>
        </w:rPr>
        <w:drawing>
          <wp:inline distT="0" distB="0" distL="0" distR="0" wp14:anchorId="5E3358BB" wp14:editId="72DFEF13">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3851ED">
        <w:rPr>
          <w:rFonts w:hint="eastAsia"/>
          <w:lang w:val="en-GB"/>
        </w:rPr>
        <w:t xml:space="preserve"> </w:t>
      </w:r>
    </w:p>
    <w:p w14:paraId="281E3A4B" w14:textId="140F18A5" w:rsidR="00941155" w:rsidRDefault="00941155" w:rsidP="00941155">
      <w:pPr>
        <w:pStyle w:val="a5"/>
        <w:jc w:val="center"/>
      </w:pPr>
      <w:r>
        <w:t xml:space="preserve">Figure </w:t>
      </w:r>
      <w:r w:rsidR="00033B01">
        <w:t>2</w:t>
      </w:r>
      <w:r w:rsidRPr="00B362BF">
        <w:rPr>
          <w:b w:val="0"/>
          <w:bCs/>
        </w:rPr>
        <w:t xml:space="preserve">: </w:t>
      </w:r>
      <w:r w:rsidR="00FE50CC" w:rsidRPr="00B362BF">
        <w:rPr>
          <w:b w:val="0"/>
          <w:bCs/>
        </w:rPr>
        <w:t>FR1 t</w:t>
      </w:r>
      <w:r w:rsidRPr="00B362BF">
        <w:rPr>
          <w:b w:val="0"/>
          <w:bCs/>
        </w:rPr>
        <w:t xml:space="preserve">estbed </w:t>
      </w:r>
      <w:r w:rsidR="00FE50CC" w:rsidRPr="00B362BF">
        <w:rPr>
          <w:b w:val="0"/>
          <w:bCs/>
        </w:rPr>
        <w:t xml:space="preserve">and SIC </w:t>
      </w:r>
      <w:r w:rsidRPr="00B362BF">
        <w:rPr>
          <w:b w:val="0"/>
          <w:bCs/>
        </w:rPr>
        <w:t xml:space="preserve">performance </w:t>
      </w:r>
      <w:r w:rsidR="00895F3D" w:rsidRPr="00B362BF">
        <w:rPr>
          <w:b w:val="0"/>
          <w:bCs/>
        </w:rPr>
        <w:t xml:space="preserve">when varying </w:t>
      </w:r>
      <w:r w:rsidRPr="00B362BF">
        <w:rPr>
          <w:b w:val="0"/>
          <w:bCs/>
        </w:rPr>
        <w:t>distance between upper and lower panel</w:t>
      </w:r>
    </w:p>
    <w:p w14:paraId="22312652" w14:textId="77777777" w:rsidR="00895F3D" w:rsidRPr="00895F3D" w:rsidRDefault="00895F3D" w:rsidP="00895F3D">
      <w:pPr>
        <w:rPr>
          <w:lang w:eastAsia="en-GB"/>
        </w:rPr>
      </w:pPr>
    </w:p>
    <w:p w14:paraId="3C32711B" w14:textId="58A27993" w:rsidR="00F16E9A" w:rsidRDefault="00F16E9A" w:rsidP="00250CC5">
      <w:pPr>
        <w:jc w:val="both"/>
        <w:rPr>
          <w:rFonts w:cs="Arial"/>
        </w:rPr>
      </w:pPr>
      <w:r>
        <w:rPr>
          <w:rFonts w:cs="Arial"/>
        </w:rPr>
        <w:t>W</w:t>
      </w:r>
      <w:r w:rsidRPr="00C354CD">
        <w:rPr>
          <w:rFonts w:cs="Arial"/>
        </w:rPr>
        <w:t>e observe</w:t>
      </w:r>
      <w:r>
        <w:rPr>
          <w:rFonts w:cs="Arial"/>
        </w:rPr>
        <w:t xml:space="preserve"> </w:t>
      </w:r>
      <w:r w:rsidRPr="00C354CD">
        <w:rPr>
          <w:rFonts w:cs="Arial"/>
        </w:rPr>
        <w:t xml:space="preserve">similar </w:t>
      </w:r>
      <w:r>
        <w:rPr>
          <w:rFonts w:cs="Arial"/>
        </w:rPr>
        <w:t xml:space="preserve">and even better antenna </w:t>
      </w:r>
      <w:r w:rsidRPr="00C354CD">
        <w:rPr>
          <w:rFonts w:cs="Arial"/>
        </w:rPr>
        <w:t xml:space="preserve">isolation performance with </w:t>
      </w:r>
      <w:r>
        <w:rPr>
          <w:rFonts w:cs="Arial"/>
        </w:rPr>
        <w:t>the</w:t>
      </w:r>
      <w:r w:rsidRPr="00C354CD">
        <w:rPr>
          <w:rFonts w:cs="Arial"/>
        </w:rPr>
        <w:t xml:space="preserve"> </w:t>
      </w:r>
      <w:r>
        <w:rPr>
          <w:rFonts w:cs="Arial"/>
        </w:rPr>
        <w:t>FR2</w:t>
      </w:r>
      <w:r w:rsidR="00CA7826">
        <w:rPr>
          <w:rFonts w:cs="Arial"/>
        </w:rPr>
        <w:t>-1</w:t>
      </w:r>
      <w:r>
        <w:rPr>
          <w:rFonts w:cs="Arial"/>
        </w:rPr>
        <w:t xml:space="preserve"> </w:t>
      </w:r>
      <w:r w:rsidR="0061114F">
        <w:rPr>
          <w:rFonts w:cs="Arial"/>
        </w:rPr>
        <w:t xml:space="preserve">26 GHz </w:t>
      </w:r>
      <w:r w:rsidRPr="00C354CD">
        <w:rPr>
          <w:rFonts w:cs="Arial"/>
        </w:rPr>
        <w:t xml:space="preserve">testbed </w:t>
      </w:r>
      <w:r>
        <w:rPr>
          <w:rFonts w:cs="Arial"/>
        </w:rPr>
        <w:t xml:space="preserve">where </w:t>
      </w:r>
      <w:r w:rsidRPr="00C354CD">
        <w:rPr>
          <w:rFonts w:cs="Arial"/>
        </w:rPr>
        <w:t>panel separation</w:t>
      </w:r>
      <w:r>
        <w:rPr>
          <w:rFonts w:cs="Arial"/>
        </w:rPr>
        <w:t xml:space="preserve"> can be exploited</w:t>
      </w:r>
      <w:r w:rsidRPr="00C354CD">
        <w:rPr>
          <w:rFonts w:cs="Arial"/>
        </w:rPr>
        <w:t>.</w:t>
      </w:r>
    </w:p>
    <w:p w14:paraId="1456D186" w14:textId="72E1E0F0" w:rsidR="00827DA0" w:rsidRDefault="00941155" w:rsidP="00827DA0">
      <w:pPr>
        <w:jc w:val="both"/>
        <w:rPr>
          <w:rFonts w:cs="Arial"/>
        </w:rPr>
      </w:pPr>
      <w:r w:rsidRPr="00F2016B">
        <w:rPr>
          <w:rFonts w:cs="Arial"/>
        </w:rPr>
        <w:t xml:space="preserve">Figure </w:t>
      </w:r>
      <w:r w:rsidR="00F2016B">
        <w:rPr>
          <w:rFonts w:cs="Arial"/>
        </w:rPr>
        <w:t>3</w:t>
      </w:r>
      <w:r w:rsidRPr="00F2016B">
        <w:rPr>
          <w:rFonts w:cs="Arial"/>
        </w:rPr>
        <w:t xml:space="preserve"> </w:t>
      </w:r>
      <w:r w:rsidR="00F16E9A">
        <w:rPr>
          <w:rFonts w:cs="Arial"/>
        </w:rPr>
        <w:t>shows the FR2</w:t>
      </w:r>
      <w:r w:rsidR="00CA7826">
        <w:rPr>
          <w:rFonts w:cs="Arial"/>
        </w:rPr>
        <w:t xml:space="preserve">-1 </w:t>
      </w:r>
      <w:r w:rsidRPr="00F2016B">
        <w:rPr>
          <w:rFonts w:cs="Arial"/>
        </w:rPr>
        <w:t xml:space="preserve">testbed </w:t>
      </w:r>
      <w:r w:rsidR="00F16E9A">
        <w:rPr>
          <w:rFonts w:cs="Arial"/>
        </w:rPr>
        <w:t>using 2 Tx</w:t>
      </w:r>
      <w:r w:rsidRPr="00F2016B">
        <w:rPr>
          <w:rFonts w:cs="Arial"/>
        </w:rPr>
        <w:t xml:space="preserve"> panels and </w:t>
      </w:r>
      <w:r w:rsidR="00F16E9A">
        <w:rPr>
          <w:rFonts w:cs="Arial"/>
        </w:rPr>
        <w:t xml:space="preserve">2 Rx </w:t>
      </w:r>
      <w:r w:rsidRPr="00F2016B">
        <w:rPr>
          <w:rFonts w:cs="Arial"/>
        </w:rPr>
        <w:t xml:space="preserve">panels. </w:t>
      </w:r>
      <w:r w:rsidR="00F16E9A">
        <w:rPr>
          <w:rFonts w:cs="Arial"/>
        </w:rPr>
        <w:t>Unlike the FR1 3.5 GHz testbed</w:t>
      </w:r>
      <w:r w:rsidR="00827DA0">
        <w:rPr>
          <w:rFonts w:cs="Arial"/>
        </w:rPr>
        <w:t xml:space="preserve"> where SBFD performance is verified for a single NR carrier setup</w:t>
      </w:r>
      <w:r w:rsidR="00F16E9A">
        <w:rPr>
          <w:rFonts w:cs="Arial"/>
        </w:rPr>
        <w:t>, the FR2</w:t>
      </w:r>
      <w:r w:rsidR="00CA7826">
        <w:rPr>
          <w:rFonts w:cs="Arial"/>
        </w:rPr>
        <w:t xml:space="preserve">-1 </w:t>
      </w:r>
      <w:r w:rsidR="00827DA0">
        <w:rPr>
          <w:rFonts w:cs="Arial"/>
        </w:rPr>
        <w:t xml:space="preserve">gNB-side testbed uses </w:t>
      </w:r>
      <w:r w:rsidR="00F16E9A">
        <w:rPr>
          <w:rFonts w:cs="Arial"/>
        </w:rPr>
        <w:t xml:space="preserve">intra-band contiguous CA </w:t>
      </w:r>
      <w:r w:rsidR="00827DA0">
        <w:rPr>
          <w:rFonts w:cs="Arial"/>
        </w:rPr>
        <w:t xml:space="preserve">with </w:t>
      </w:r>
      <w:r w:rsidRPr="00F2016B">
        <w:rPr>
          <w:rFonts w:cs="Arial"/>
        </w:rPr>
        <w:t xml:space="preserve">4 </w:t>
      </w:r>
      <w:r w:rsidR="00827DA0">
        <w:rPr>
          <w:rFonts w:cs="Arial"/>
        </w:rPr>
        <w:t>(</w:t>
      </w:r>
      <w:r w:rsidR="00F16E9A">
        <w:rPr>
          <w:rFonts w:cs="Arial"/>
        </w:rPr>
        <w:t xml:space="preserve">or 3 </w:t>
      </w:r>
      <w:r w:rsidRPr="00F2016B">
        <w:rPr>
          <w:rFonts w:cs="Arial"/>
        </w:rPr>
        <w:t>CCs</w:t>
      </w:r>
      <w:r w:rsidR="00827DA0">
        <w:rPr>
          <w:rFonts w:cs="Arial"/>
        </w:rPr>
        <w:t xml:space="preserve">). Total aggregated BW is 400 (or </w:t>
      </w:r>
      <w:r w:rsidRPr="00F2016B">
        <w:rPr>
          <w:rFonts w:cs="Arial"/>
        </w:rPr>
        <w:t>300</w:t>
      </w:r>
      <w:r w:rsidR="00827DA0">
        <w:rPr>
          <w:rFonts w:cs="Arial"/>
        </w:rPr>
        <w:t xml:space="preserve">) </w:t>
      </w:r>
      <w:r w:rsidR="00827DA0" w:rsidRPr="00F2016B">
        <w:rPr>
          <w:rFonts w:cs="Arial"/>
        </w:rPr>
        <w:t>MHz</w:t>
      </w:r>
      <w:r w:rsidR="00827DA0">
        <w:rPr>
          <w:rFonts w:cs="Arial"/>
        </w:rPr>
        <w:t xml:space="preserve"> with 100 MHz per CC</w:t>
      </w:r>
      <w:r w:rsidR="0061114F">
        <w:rPr>
          <w:rFonts w:cs="Arial"/>
        </w:rPr>
        <w:t>.</w:t>
      </w:r>
      <w:r w:rsidR="00827DA0">
        <w:rPr>
          <w:rFonts w:cs="Arial"/>
        </w:rPr>
        <w:t xml:space="preserve"> 3 (or 2) CCs</w:t>
      </w:r>
      <w:r w:rsidRPr="00F2016B">
        <w:rPr>
          <w:rFonts w:cs="Arial"/>
        </w:rPr>
        <w:t xml:space="preserve"> </w:t>
      </w:r>
      <w:r w:rsidR="0061114F">
        <w:rPr>
          <w:rFonts w:cs="Arial"/>
        </w:rPr>
        <w:t xml:space="preserve">are used </w:t>
      </w:r>
      <w:r w:rsidRPr="00F2016B">
        <w:rPr>
          <w:rFonts w:cs="Arial"/>
        </w:rPr>
        <w:t xml:space="preserve">for </w:t>
      </w:r>
      <w:r w:rsidR="00827DA0">
        <w:rPr>
          <w:rFonts w:cs="Arial"/>
        </w:rPr>
        <w:t xml:space="preserve">the </w:t>
      </w:r>
      <w:r w:rsidRPr="00F2016B">
        <w:rPr>
          <w:rFonts w:cs="Arial"/>
        </w:rPr>
        <w:t xml:space="preserve">DL and 1 CC for </w:t>
      </w:r>
      <w:r w:rsidR="00827DA0">
        <w:rPr>
          <w:rFonts w:cs="Arial"/>
        </w:rPr>
        <w:t xml:space="preserve">the </w:t>
      </w:r>
      <w:r w:rsidRPr="00F2016B">
        <w:rPr>
          <w:rFonts w:cs="Arial"/>
        </w:rPr>
        <w:t>UL.</w:t>
      </w:r>
    </w:p>
    <w:p w14:paraId="4B9B177A" w14:textId="6CE69386" w:rsidR="0080434E" w:rsidRPr="00F2016B" w:rsidRDefault="00827DA0" w:rsidP="00827DA0">
      <w:pPr>
        <w:jc w:val="both"/>
        <w:rPr>
          <w:rFonts w:cs="Arial"/>
        </w:rPr>
      </w:pPr>
      <w:r>
        <w:rPr>
          <w:rFonts w:cs="Arial"/>
        </w:rPr>
        <w:t>Like described in the case of the FR1 3.5 GHz testbed</w:t>
      </w:r>
      <w:r w:rsidR="00941155" w:rsidRPr="00F2016B">
        <w:rPr>
          <w:rFonts w:cs="Arial"/>
        </w:rPr>
        <w:t>, the T</w:t>
      </w:r>
      <w:r>
        <w:rPr>
          <w:rFonts w:cs="Arial"/>
        </w:rPr>
        <w:t>x</w:t>
      </w:r>
      <w:r w:rsidR="00941155" w:rsidRPr="00F2016B">
        <w:rPr>
          <w:rFonts w:cs="Arial"/>
        </w:rPr>
        <w:t xml:space="preserve"> panel and the R</w:t>
      </w:r>
      <w:r w:rsidR="00250CC5">
        <w:rPr>
          <w:rFonts w:cs="Arial"/>
        </w:rPr>
        <w:t>x</w:t>
      </w:r>
      <w:r w:rsidR="00941155" w:rsidRPr="00F2016B">
        <w:rPr>
          <w:rFonts w:cs="Arial"/>
        </w:rPr>
        <w:t xml:space="preserve"> panel </w:t>
      </w:r>
      <w:r>
        <w:rPr>
          <w:rFonts w:cs="Arial"/>
        </w:rPr>
        <w:t>in the FR2</w:t>
      </w:r>
      <w:r w:rsidR="00CA7826">
        <w:rPr>
          <w:rFonts w:cs="Arial"/>
        </w:rPr>
        <w:t>-1</w:t>
      </w:r>
      <w:r>
        <w:rPr>
          <w:rFonts w:cs="Arial"/>
        </w:rPr>
        <w:t xml:space="preserve"> </w:t>
      </w:r>
      <w:r w:rsidR="0061114F">
        <w:rPr>
          <w:rFonts w:cs="Arial"/>
        </w:rPr>
        <w:t xml:space="preserve">26 GHz </w:t>
      </w:r>
      <w:r>
        <w:rPr>
          <w:rFonts w:cs="Arial"/>
        </w:rPr>
        <w:t xml:space="preserve">testbed </w:t>
      </w:r>
      <w:r w:rsidR="00941155" w:rsidRPr="00F2016B">
        <w:rPr>
          <w:rFonts w:cs="Arial"/>
        </w:rPr>
        <w:t xml:space="preserve">are separated by a </w:t>
      </w:r>
      <w:r>
        <w:rPr>
          <w:rFonts w:cs="Arial"/>
        </w:rPr>
        <w:t xml:space="preserve">separation </w:t>
      </w:r>
      <w:r w:rsidR="00941155" w:rsidRPr="00F2016B">
        <w:rPr>
          <w:rFonts w:cs="Arial"/>
        </w:rPr>
        <w:t>distance</w:t>
      </w:r>
      <w:r>
        <w:rPr>
          <w:rFonts w:cs="Arial"/>
        </w:rPr>
        <w:t>.</w:t>
      </w:r>
      <w:r w:rsidR="00941155" w:rsidRPr="00F2016B">
        <w:rPr>
          <w:rFonts w:cs="Arial"/>
        </w:rPr>
        <w:t xml:space="preserve"> </w:t>
      </w:r>
      <w:r>
        <w:rPr>
          <w:rFonts w:cs="Arial"/>
        </w:rPr>
        <w:t xml:space="preserve">Additional Tx/Rx </w:t>
      </w:r>
      <w:r w:rsidR="00941155" w:rsidRPr="00F2016B">
        <w:rPr>
          <w:rFonts w:cs="Arial"/>
        </w:rPr>
        <w:t xml:space="preserve">isolation performance is </w:t>
      </w:r>
      <w:r>
        <w:rPr>
          <w:rFonts w:cs="Arial"/>
        </w:rPr>
        <w:t xml:space="preserve">then enabled by using an RF barrier, e.g., an </w:t>
      </w:r>
      <w:r w:rsidR="00941155" w:rsidRPr="00F2016B">
        <w:rPr>
          <w:rFonts w:cs="Arial"/>
        </w:rPr>
        <w:t xml:space="preserve">additional EM resonant between the panels. In the case of </w:t>
      </w:r>
      <w:r>
        <w:rPr>
          <w:rFonts w:cs="Arial"/>
        </w:rPr>
        <w:t>FR2</w:t>
      </w:r>
      <w:r w:rsidR="00CA7826">
        <w:rPr>
          <w:rFonts w:cs="Arial"/>
        </w:rPr>
        <w:t>-1</w:t>
      </w:r>
      <w:r>
        <w:rPr>
          <w:rFonts w:cs="Arial"/>
        </w:rPr>
        <w:t xml:space="preserve"> </w:t>
      </w:r>
      <w:r w:rsidR="00941155" w:rsidRPr="00F2016B">
        <w:rPr>
          <w:rFonts w:cs="Arial"/>
        </w:rPr>
        <w:t xml:space="preserve">26 GHz, since each panel </w:t>
      </w:r>
      <w:r w:rsidR="0080434E">
        <w:rPr>
          <w:rFonts w:cs="Arial"/>
        </w:rPr>
        <w:t xml:space="preserve">can </w:t>
      </w:r>
      <w:r w:rsidR="00941155" w:rsidRPr="00F2016B">
        <w:rPr>
          <w:rFonts w:cs="Arial"/>
        </w:rPr>
        <w:t xml:space="preserve">perform </w:t>
      </w:r>
      <w:r w:rsidR="0080434E">
        <w:rPr>
          <w:rFonts w:cs="Arial"/>
        </w:rPr>
        <w:t xml:space="preserve">more directive </w:t>
      </w:r>
      <w:r w:rsidR="00941155" w:rsidRPr="00F2016B">
        <w:rPr>
          <w:rFonts w:cs="Arial"/>
        </w:rPr>
        <w:t>beamforming</w:t>
      </w:r>
      <w:r w:rsidR="0080434E">
        <w:rPr>
          <w:rFonts w:cs="Arial"/>
        </w:rPr>
        <w:t xml:space="preserve"> in analog domain than possible in FR1 using mMIMO panels, </w:t>
      </w:r>
      <w:r w:rsidR="00941155" w:rsidRPr="00F2016B">
        <w:rPr>
          <w:rFonts w:cs="Arial"/>
        </w:rPr>
        <w:t xml:space="preserve">the </w:t>
      </w:r>
      <w:r w:rsidR="0080434E">
        <w:rPr>
          <w:rFonts w:cs="Arial"/>
        </w:rPr>
        <w:t>FR2</w:t>
      </w:r>
      <w:r w:rsidR="00CA7826">
        <w:rPr>
          <w:rFonts w:cs="Arial"/>
        </w:rPr>
        <w:t>-1</w:t>
      </w:r>
      <w:r w:rsidR="0080434E">
        <w:rPr>
          <w:rFonts w:cs="Arial"/>
        </w:rPr>
        <w:t xml:space="preserve"> antenna </w:t>
      </w:r>
      <w:r w:rsidR="00941155" w:rsidRPr="00F2016B">
        <w:rPr>
          <w:rFonts w:cs="Arial"/>
        </w:rPr>
        <w:t xml:space="preserve">isolation performance is better than </w:t>
      </w:r>
      <w:r w:rsidR="00250CC5">
        <w:rPr>
          <w:rFonts w:cs="Arial"/>
        </w:rPr>
        <w:t>what is</w:t>
      </w:r>
      <w:r w:rsidR="00941155" w:rsidRPr="00F2016B">
        <w:rPr>
          <w:rFonts w:cs="Arial"/>
        </w:rPr>
        <w:t xml:space="preserve"> </w:t>
      </w:r>
      <w:r w:rsidR="0080434E">
        <w:rPr>
          <w:rFonts w:cs="Arial"/>
        </w:rPr>
        <w:t xml:space="preserve">achievable in FR1. An </w:t>
      </w:r>
      <w:r w:rsidR="00941155" w:rsidRPr="00F2016B">
        <w:rPr>
          <w:rFonts w:cs="Arial"/>
        </w:rPr>
        <w:t xml:space="preserve">average of 87 dB </w:t>
      </w:r>
      <w:r w:rsidR="0080434E">
        <w:rPr>
          <w:rFonts w:cs="Arial"/>
        </w:rPr>
        <w:t xml:space="preserve">antenna </w:t>
      </w:r>
      <w:r w:rsidR="00941155" w:rsidRPr="00F2016B">
        <w:rPr>
          <w:rFonts w:cs="Arial"/>
        </w:rPr>
        <w:t xml:space="preserve">isolation can be </w:t>
      </w:r>
      <w:r w:rsidR="00250CC5">
        <w:rPr>
          <w:rFonts w:cs="Arial"/>
        </w:rPr>
        <w:t>observed</w:t>
      </w:r>
      <w:r w:rsidR="00941155" w:rsidRPr="00F2016B">
        <w:rPr>
          <w:rFonts w:cs="Arial"/>
        </w:rPr>
        <w:t xml:space="preserve"> </w:t>
      </w:r>
      <w:r w:rsidR="0080434E">
        <w:rPr>
          <w:rFonts w:cs="Arial"/>
        </w:rPr>
        <w:t xml:space="preserve">based on the </w:t>
      </w:r>
      <w:r w:rsidR="00941155" w:rsidRPr="00F2016B">
        <w:rPr>
          <w:rFonts w:cs="Arial"/>
        </w:rPr>
        <w:t>measurement results</w:t>
      </w:r>
      <w:r w:rsidR="0080434E">
        <w:rPr>
          <w:rFonts w:cs="Arial"/>
        </w:rPr>
        <w:t xml:space="preserve"> obtained from our FR2</w:t>
      </w:r>
      <w:r w:rsidR="00CA7826">
        <w:rPr>
          <w:rFonts w:cs="Arial"/>
        </w:rPr>
        <w:t>-1</w:t>
      </w:r>
      <w:r w:rsidR="0080434E">
        <w:rPr>
          <w:rFonts w:cs="Arial"/>
        </w:rPr>
        <w:t xml:space="preserve"> testbed</w:t>
      </w:r>
      <w:r w:rsidR="00941155" w:rsidRPr="00F2016B">
        <w:rPr>
          <w:rFonts w:cs="Arial"/>
        </w:rPr>
        <w:t>.</w:t>
      </w:r>
    </w:p>
    <w:p w14:paraId="0073A279" w14:textId="77777777" w:rsidR="00941155" w:rsidRPr="003E6AF6" w:rsidRDefault="00941155" w:rsidP="00941155">
      <w:pPr>
        <w:rPr>
          <w:rFonts w:ascii="Times New Roman" w:hAnsi="Times New Roman" w:cs="Times New Roman"/>
          <w:u w:val="single"/>
        </w:rPr>
      </w:pPr>
    </w:p>
    <w:p w14:paraId="6F2CAFBB" w14:textId="77777777" w:rsidR="00941155" w:rsidRDefault="00941155" w:rsidP="00941155">
      <w:pPr>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eastAsia="DengXian"/>
          <w:noProof/>
          <w:lang w:eastAsia="ko-KR"/>
        </w:rPr>
        <mc:AlternateContent>
          <mc:Choice Requires="wps">
            <w:drawing>
              <wp:anchor distT="0" distB="0" distL="114300" distR="114300" simplePos="0" relativeHeight="251659264" behindDoc="0" locked="0" layoutInCell="1" allowOverlap="1" wp14:anchorId="13E39062" wp14:editId="1C26C969">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25C8E48" id="_x0000_t32" coordsize="21600,21600" o:spt="32" o:oned="t" path="m,l21600,21600e" filled="f">
                <v:path arrowok="t" fillok="f" o:connecttype="none"/>
                <o:lock v:ext="edit" shapetype="t"/>
              </v:shapetype>
              <v:shape id="직선 화살표 연결선 18" o:spid="_x0000_s1026" type="#_x0000_t32" style="position:absolute;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" strokecolor="red" strokeweight=".5pt">
                <v:stroke endarrow="block" joinstyle="miter"/>
              </v:shape>
            </w:pict>
          </mc:Fallback>
        </mc:AlternateContent>
      </w:r>
      <w:r>
        <w:rPr>
          <w:rFonts w:eastAsia="DengXian"/>
          <w:noProof/>
          <w:lang w:eastAsia="ko-KR"/>
        </w:rPr>
        <w:drawing>
          <wp:inline distT="0" distB="0" distL="0" distR="0" wp14:anchorId="17097167" wp14:editId="60502EFE">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EE74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E7450">
        <w:rPr>
          <w:rFonts w:eastAsia="DengXian"/>
          <w:noProof/>
          <w:lang w:eastAsia="ko-KR"/>
        </w:rPr>
        <w:drawing>
          <wp:inline distT="0" distB="0" distL="0" distR="0" wp14:anchorId="7F27B769" wp14:editId="31B441FD">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205E867B" w14:textId="77777777" w:rsidR="00941155" w:rsidRDefault="00941155" w:rsidP="00941155">
      <w:pPr>
        <w:pStyle w:val="a5"/>
        <w:jc w:val="center"/>
      </w:pPr>
      <w:r>
        <w:rPr>
          <w:noProof/>
          <w:lang w:eastAsia="ko-KR"/>
        </w:rPr>
        <w:drawing>
          <wp:inline distT="0" distB="0" distL="0" distR="0" wp14:anchorId="6B5450B6" wp14:editId="1CA9531A">
            <wp:extent cx="2946999" cy="1316279"/>
            <wp:effectExtent l="0" t="0" r="6350" b="0"/>
            <wp:docPr id="9" name="그림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6559F120" w14:textId="45097DE3" w:rsidR="00941155" w:rsidRDefault="00941155" w:rsidP="00941155">
      <w:pPr>
        <w:pStyle w:val="a5"/>
        <w:jc w:val="center"/>
      </w:pPr>
      <w:r>
        <w:t xml:space="preserve">Figure </w:t>
      </w:r>
      <w:r w:rsidR="00F16E9A">
        <w:t>3</w:t>
      </w:r>
      <w:r>
        <w:t xml:space="preserve">: </w:t>
      </w:r>
      <w:r w:rsidR="00F16E9A" w:rsidRPr="00B362BF">
        <w:rPr>
          <w:b w:val="0"/>
          <w:bCs/>
        </w:rPr>
        <w:t>FR2</w:t>
      </w:r>
      <w:r w:rsidR="00CA7826">
        <w:rPr>
          <w:b w:val="0"/>
          <w:bCs/>
        </w:rPr>
        <w:t>-1</w:t>
      </w:r>
      <w:r w:rsidR="00F16E9A" w:rsidRPr="00B362BF">
        <w:rPr>
          <w:b w:val="0"/>
          <w:bCs/>
        </w:rPr>
        <w:t xml:space="preserve"> t</w:t>
      </w:r>
      <w:r w:rsidRPr="00B362BF">
        <w:rPr>
          <w:b w:val="0"/>
          <w:bCs/>
        </w:rPr>
        <w:t xml:space="preserve">estbed </w:t>
      </w:r>
      <w:r w:rsidR="00F16E9A" w:rsidRPr="00B362BF">
        <w:rPr>
          <w:b w:val="0"/>
          <w:bCs/>
        </w:rPr>
        <w:t xml:space="preserve">and SIC performance when varying the </w:t>
      </w:r>
      <w:r w:rsidRPr="00B362BF">
        <w:rPr>
          <w:b w:val="0"/>
          <w:bCs/>
        </w:rPr>
        <w:t>operating frequency</w:t>
      </w:r>
    </w:p>
    <w:p w14:paraId="46844DAA" w14:textId="15B09DB3" w:rsidR="00941155" w:rsidRDefault="00941155" w:rsidP="00941155">
      <w:pPr>
        <w:rPr>
          <w:rFonts w:cs="Arial"/>
          <w:b/>
          <w:u w:val="single"/>
        </w:rPr>
      </w:pPr>
    </w:p>
    <w:p w14:paraId="6558B502" w14:textId="59A4BB0E" w:rsidR="0080434E" w:rsidRPr="0080434E" w:rsidRDefault="0080434E" w:rsidP="0080434E">
      <w:pPr>
        <w:jc w:val="both"/>
        <w:rPr>
          <w:rFonts w:cs="Arial"/>
        </w:rPr>
      </w:pPr>
      <w:r>
        <w:rPr>
          <w:rFonts w:cs="Arial"/>
        </w:rPr>
        <w:t xml:space="preserve">An important design consideration for increased </w:t>
      </w:r>
      <w:r w:rsidRPr="0080434E">
        <w:rPr>
          <w:rFonts w:cs="Arial"/>
        </w:rPr>
        <w:t xml:space="preserve">spatial isolation </w:t>
      </w:r>
      <w:r>
        <w:rPr>
          <w:rFonts w:cs="Arial"/>
        </w:rPr>
        <w:t xml:space="preserve">provided by the RF barrier </w:t>
      </w:r>
      <w:r w:rsidRPr="0080434E">
        <w:rPr>
          <w:rFonts w:cs="Arial"/>
        </w:rPr>
        <w:t xml:space="preserve">is whether </w:t>
      </w:r>
      <w:r>
        <w:rPr>
          <w:rFonts w:cs="Arial"/>
        </w:rPr>
        <w:t xml:space="preserve">such </w:t>
      </w:r>
      <w:r w:rsidR="00B70AFD">
        <w:rPr>
          <w:rFonts w:cs="Arial"/>
        </w:rPr>
        <w:t>stopband</w:t>
      </w:r>
      <w:r w:rsidRPr="0080434E">
        <w:rPr>
          <w:rFonts w:cs="Arial"/>
        </w:rPr>
        <w:t xml:space="preserve"> performance </w:t>
      </w:r>
      <w:r w:rsidR="00C80D6C">
        <w:rPr>
          <w:rFonts w:cs="Arial"/>
        </w:rPr>
        <w:t>is stable over a</w:t>
      </w:r>
      <w:r w:rsidRPr="0080434E">
        <w:rPr>
          <w:rFonts w:cs="Arial"/>
        </w:rPr>
        <w:t xml:space="preserve"> wide </w:t>
      </w:r>
      <w:r w:rsidR="00C80D6C">
        <w:rPr>
          <w:rFonts w:cs="Arial"/>
        </w:rPr>
        <w:t xml:space="preserve">enough </w:t>
      </w:r>
      <w:r w:rsidRPr="0080434E">
        <w:rPr>
          <w:rFonts w:cs="Arial"/>
        </w:rPr>
        <w:t xml:space="preserve">frequency </w:t>
      </w:r>
      <w:r w:rsidR="00C80D6C">
        <w:rPr>
          <w:rFonts w:cs="Arial"/>
        </w:rPr>
        <w:t>range</w:t>
      </w:r>
      <w:r w:rsidRPr="0080434E">
        <w:rPr>
          <w:rFonts w:cs="Arial"/>
        </w:rPr>
        <w:t xml:space="preserve">. EM isolators </w:t>
      </w:r>
      <w:r w:rsidR="00C80D6C">
        <w:rPr>
          <w:rFonts w:cs="Arial"/>
        </w:rPr>
        <w:t xml:space="preserve">and resonant structures </w:t>
      </w:r>
      <w:r w:rsidRPr="0080434E">
        <w:rPr>
          <w:rFonts w:cs="Arial"/>
        </w:rPr>
        <w:lastRenderedPageBreak/>
        <w:t xml:space="preserve">are </w:t>
      </w:r>
      <w:r w:rsidR="00C80D6C">
        <w:rPr>
          <w:rFonts w:cs="Arial"/>
        </w:rPr>
        <w:t xml:space="preserve">designed </w:t>
      </w:r>
      <w:r w:rsidRPr="0080434E">
        <w:rPr>
          <w:rFonts w:cs="Arial"/>
        </w:rPr>
        <w:t xml:space="preserve">around a specific </w:t>
      </w:r>
      <w:r w:rsidR="00C80D6C">
        <w:rPr>
          <w:rFonts w:cs="Arial"/>
        </w:rPr>
        <w:t xml:space="preserve">center </w:t>
      </w:r>
      <w:r w:rsidRPr="0080434E">
        <w:rPr>
          <w:rFonts w:cs="Arial"/>
        </w:rPr>
        <w:t>frequenc</w:t>
      </w:r>
      <w:r w:rsidR="00C80D6C">
        <w:rPr>
          <w:rFonts w:cs="Arial"/>
        </w:rPr>
        <w:t xml:space="preserve">y, e.g., </w:t>
      </w:r>
      <w:r w:rsidRPr="0080434E">
        <w:rPr>
          <w:rFonts w:cs="Arial"/>
        </w:rPr>
        <w:t>3.5 GHz</w:t>
      </w:r>
      <w:r w:rsidR="00C80D6C">
        <w:rPr>
          <w:rFonts w:cs="Arial"/>
        </w:rPr>
        <w:t xml:space="preserve">. Therefore, design of the resonant structure must account properly for the </w:t>
      </w:r>
      <w:r w:rsidR="00B70AFD">
        <w:rPr>
          <w:rFonts w:cs="Arial"/>
        </w:rPr>
        <w:t xml:space="preserve">channel BW and </w:t>
      </w:r>
      <w:r w:rsidR="00C80D6C">
        <w:rPr>
          <w:rFonts w:cs="Arial"/>
        </w:rPr>
        <w:t xml:space="preserve">NR operating band under consideration to provide a </w:t>
      </w:r>
      <w:r w:rsidR="00B70AFD">
        <w:rPr>
          <w:rFonts w:cs="Arial"/>
        </w:rPr>
        <w:t xml:space="preserve">sufficiently large </w:t>
      </w:r>
      <w:r w:rsidR="00C80D6C">
        <w:rPr>
          <w:rFonts w:cs="Arial"/>
        </w:rPr>
        <w:t>stopband between Tx and Rx panel</w:t>
      </w:r>
      <w:r w:rsidRPr="0080434E">
        <w:rPr>
          <w:rFonts w:cs="Arial"/>
        </w:rPr>
        <w:t xml:space="preserve">. </w:t>
      </w:r>
      <w:r w:rsidR="00C80D6C">
        <w:rPr>
          <w:rFonts w:cs="Arial"/>
        </w:rPr>
        <w:t xml:space="preserve">Another consideration is that undesired Tx/Rx </w:t>
      </w:r>
      <w:r w:rsidRPr="0080434E">
        <w:rPr>
          <w:rFonts w:cs="Arial"/>
        </w:rPr>
        <w:t xml:space="preserve">interference </w:t>
      </w:r>
      <w:r w:rsidR="00C80D6C">
        <w:rPr>
          <w:rFonts w:cs="Arial"/>
        </w:rPr>
        <w:t xml:space="preserve">is created by multiple EM sources, e.g., antenna elements </w:t>
      </w:r>
      <w:r w:rsidRPr="0080434E">
        <w:rPr>
          <w:rFonts w:cs="Arial"/>
        </w:rPr>
        <w:t>in the T</w:t>
      </w:r>
      <w:r w:rsidR="00250CC5">
        <w:rPr>
          <w:rFonts w:cs="Arial"/>
        </w:rPr>
        <w:t>x</w:t>
      </w:r>
      <w:r w:rsidRPr="0080434E">
        <w:rPr>
          <w:rFonts w:cs="Arial"/>
        </w:rPr>
        <w:t xml:space="preserve"> panel</w:t>
      </w:r>
      <w:r w:rsidR="00C80D6C">
        <w:rPr>
          <w:rFonts w:cs="Arial"/>
        </w:rPr>
        <w:t xml:space="preserve">. Therefore, </w:t>
      </w:r>
      <w:r w:rsidRPr="0080434E">
        <w:rPr>
          <w:rFonts w:cs="Arial"/>
        </w:rPr>
        <w:t xml:space="preserve">diffusion of the </w:t>
      </w:r>
      <w:r w:rsidR="0028142F">
        <w:rPr>
          <w:rFonts w:cs="Arial"/>
        </w:rPr>
        <w:t xml:space="preserve">corresponding </w:t>
      </w:r>
      <w:r w:rsidRPr="0080434E">
        <w:rPr>
          <w:rFonts w:cs="Arial"/>
        </w:rPr>
        <w:t>surface wave</w:t>
      </w:r>
      <w:r w:rsidR="0028142F">
        <w:rPr>
          <w:rFonts w:cs="Arial"/>
        </w:rPr>
        <w:t>s</w:t>
      </w:r>
      <w:r w:rsidRPr="0080434E">
        <w:rPr>
          <w:rFonts w:cs="Arial"/>
        </w:rPr>
        <w:t xml:space="preserve"> is </w:t>
      </w:r>
      <w:r w:rsidR="0028142F">
        <w:rPr>
          <w:rFonts w:cs="Arial"/>
        </w:rPr>
        <w:t xml:space="preserve">more challenging when isolating the </w:t>
      </w:r>
      <w:r w:rsidRPr="0080434E">
        <w:rPr>
          <w:rFonts w:cs="Arial"/>
        </w:rPr>
        <w:t>T</w:t>
      </w:r>
      <w:r w:rsidR="0028142F">
        <w:rPr>
          <w:rFonts w:cs="Arial"/>
        </w:rPr>
        <w:t xml:space="preserve">x and </w:t>
      </w:r>
      <w:r w:rsidRPr="0080434E">
        <w:rPr>
          <w:rFonts w:cs="Arial"/>
        </w:rPr>
        <w:t>R</w:t>
      </w:r>
      <w:r w:rsidR="0028142F">
        <w:rPr>
          <w:rFonts w:cs="Arial"/>
        </w:rPr>
        <w:t xml:space="preserve">x </w:t>
      </w:r>
      <w:r w:rsidRPr="0080434E">
        <w:rPr>
          <w:rFonts w:cs="Arial"/>
        </w:rPr>
        <w:t xml:space="preserve">panel. Despite these </w:t>
      </w:r>
      <w:r w:rsidR="0028142F">
        <w:rPr>
          <w:rFonts w:cs="Arial"/>
        </w:rPr>
        <w:t>challenges</w:t>
      </w:r>
      <w:r w:rsidRPr="0080434E">
        <w:rPr>
          <w:rFonts w:cs="Arial"/>
        </w:rPr>
        <w:t xml:space="preserve">, our </w:t>
      </w:r>
      <w:r w:rsidR="0028142F">
        <w:rPr>
          <w:rFonts w:cs="Arial"/>
        </w:rPr>
        <w:t>FR1</w:t>
      </w:r>
      <w:r w:rsidR="0061114F">
        <w:rPr>
          <w:rFonts w:cs="Arial"/>
        </w:rPr>
        <w:t xml:space="preserve"> 3.5 GHz</w:t>
      </w:r>
      <w:r w:rsidR="0028142F">
        <w:rPr>
          <w:rFonts w:cs="Arial"/>
        </w:rPr>
        <w:t xml:space="preserve"> and FR2</w:t>
      </w:r>
      <w:r w:rsidR="00CA7826">
        <w:rPr>
          <w:rFonts w:cs="Arial"/>
        </w:rPr>
        <w:t>-1</w:t>
      </w:r>
      <w:r w:rsidR="0028142F">
        <w:rPr>
          <w:rFonts w:cs="Arial"/>
        </w:rPr>
        <w:t xml:space="preserve"> </w:t>
      </w:r>
      <w:r w:rsidR="0061114F">
        <w:rPr>
          <w:rFonts w:cs="Arial"/>
        </w:rPr>
        <w:t xml:space="preserve">26 GHz </w:t>
      </w:r>
      <w:r w:rsidRPr="0080434E">
        <w:rPr>
          <w:rFonts w:cs="Arial"/>
        </w:rPr>
        <w:t>testbed</w:t>
      </w:r>
      <w:r w:rsidR="0028142F">
        <w:rPr>
          <w:rFonts w:cs="Arial"/>
        </w:rPr>
        <w:t>s</w:t>
      </w:r>
      <w:r w:rsidRPr="0080434E">
        <w:rPr>
          <w:rFonts w:cs="Arial"/>
        </w:rPr>
        <w:t xml:space="preserve"> </w:t>
      </w:r>
      <w:r w:rsidR="0028142F">
        <w:rPr>
          <w:rFonts w:cs="Arial"/>
        </w:rPr>
        <w:t xml:space="preserve">have </w:t>
      </w:r>
      <w:r w:rsidRPr="0080434E">
        <w:rPr>
          <w:rFonts w:cs="Arial"/>
        </w:rPr>
        <w:t>achieved isolation performance that show</w:t>
      </w:r>
      <w:r w:rsidR="0028142F">
        <w:rPr>
          <w:rFonts w:cs="Arial"/>
        </w:rPr>
        <w:t xml:space="preserve"> </w:t>
      </w:r>
      <w:r w:rsidRPr="0080434E">
        <w:rPr>
          <w:rFonts w:cs="Arial"/>
        </w:rPr>
        <w:t xml:space="preserve">almost uniform </w:t>
      </w:r>
      <w:r w:rsidR="0028142F">
        <w:rPr>
          <w:rFonts w:cs="Arial"/>
        </w:rPr>
        <w:t xml:space="preserve">antenna and panel isolation </w:t>
      </w:r>
      <w:r w:rsidRPr="0080434E">
        <w:rPr>
          <w:rFonts w:cs="Arial"/>
        </w:rPr>
        <w:t xml:space="preserve">performance </w:t>
      </w:r>
      <w:r w:rsidR="0028142F">
        <w:rPr>
          <w:rFonts w:cs="Arial"/>
        </w:rPr>
        <w:t>with respect to frequency for the 100 MHz channel BW of the NR carrier in 3.5 GHz and 100 MHz CC BW in 26 GHz</w:t>
      </w:r>
      <w:r w:rsidRPr="0080434E">
        <w:rPr>
          <w:rFonts w:cs="Arial"/>
        </w:rPr>
        <w:t xml:space="preserve">. </w:t>
      </w:r>
      <w:r w:rsidR="0028142F">
        <w:rPr>
          <w:rFonts w:cs="Arial"/>
        </w:rPr>
        <w:t xml:space="preserve">Figure 3 </w:t>
      </w:r>
      <w:r w:rsidRPr="0080434E">
        <w:rPr>
          <w:rFonts w:cs="Arial"/>
        </w:rPr>
        <w:t>shows measurement result</w:t>
      </w:r>
      <w:r w:rsidR="0028142F">
        <w:rPr>
          <w:rFonts w:cs="Arial"/>
        </w:rPr>
        <w:t>s from the FR2</w:t>
      </w:r>
      <w:r w:rsidR="00CA7826">
        <w:rPr>
          <w:rFonts w:cs="Arial"/>
        </w:rPr>
        <w:t>-1</w:t>
      </w:r>
      <w:r w:rsidR="0028142F">
        <w:rPr>
          <w:rFonts w:cs="Arial"/>
        </w:rPr>
        <w:t xml:space="preserve"> testbed with respect to achievable antenna isolation as a function of the operating </w:t>
      </w:r>
      <w:r w:rsidRPr="0080434E">
        <w:rPr>
          <w:rFonts w:cs="Arial"/>
        </w:rPr>
        <w:t>frequency.</w:t>
      </w:r>
    </w:p>
    <w:p w14:paraId="339E9220" w14:textId="77777777" w:rsidR="0080434E" w:rsidRPr="00820129" w:rsidRDefault="0080434E" w:rsidP="00820129">
      <w:pPr>
        <w:jc w:val="both"/>
        <w:rPr>
          <w:rFonts w:cs="Arial"/>
        </w:rPr>
      </w:pPr>
    </w:p>
    <w:p w14:paraId="34247191" w14:textId="15AC5C8C" w:rsidR="0080434E" w:rsidRPr="00820129" w:rsidRDefault="00820129" w:rsidP="00820129">
      <w:pPr>
        <w:ind w:left="1560" w:hanging="1560"/>
        <w:jc w:val="both"/>
        <w:rPr>
          <w:rFonts w:cs="Arial"/>
        </w:rPr>
      </w:pPr>
      <w:r w:rsidRPr="00820129">
        <w:rPr>
          <w:rFonts w:cs="Arial"/>
          <w:b/>
          <w:bCs/>
        </w:rPr>
        <w:t>Observation 1:</w:t>
      </w:r>
      <w:r>
        <w:rPr>
          <w:rFonts w:cs="Arial"/>
        </w:rPr>
        <w:t xml:space="preserve"> </w:t>
      </w:r>
      <w:r w:rsidR="0080434E" w:rsidRPr="00820129">
        <w:rPr>
          <w:rFonts w:cs="Arial"/>
          <w:i/>
          <w:iCs/>
        </w:rPr>
        <w:t>80</w:t>
      </w:r>
      <w:r w:rsidRPr="00820129">
        <w:rPr>
          <w:rFonts w:cs="Arial"/>
          <w:i/>
          <w:iCs/>
        </w:rPr>
        <w:t xml:space="preserve"> dB</w:t>
      </w:r>
      <w:r w:rsidR="0080434E" w:rsidRPr="00820129">
        <w:rPr>
          <w:rFonts w:cs="Arial"/>
          <w:i/>
          <w:iCs/>
        </w:rPr>
        <w:t xml:space="preserve"> </w:t>
      </w:r>
      <w:r>
        <w:rPr>
          <w:rFonts w:cs="Arial"/>
          <w:i/>
          <w:iCs/>
        </w:rPr>
        <w:t xml:space="preserve">in FR1 </w:t>
      </w:r>
      <w:r w:rsidR="0080434E" w:rsidRPr="00820129">
        <w:rPr>
          <w:rFonts w:cs="Arial"/>
          <w:i/>
          <w:iCs/>
        </w:rPr>
        <w:t xml:space="preserve">and 87 dB </w:t>
      </w:r>
      <w:r>
        <w:rPr>
          <w:rFonts w:cs="Arial"/>
          <w:i/>
          <w:iCs/>
        </w:rPr>
        <w:t>in FR2</w:t>
      </w:r>
      <w:r w:rsidR="0061114F">
        <w:rPr>
          <w:rFonts w:cs="Arial"/>
          <w:i/>
          <w:iCs/>
        </w:rPr>
        <w:t>-1</w:t>
      </w:r>
      <w:r>
        <w:rPr>
          <w:rFonts w:cs="Arial"/>
          <w:i/>
          <w:iCs/>
        </w:rPr>
        <w:t xml:space="preserve"> </w:t>
      </w:r>
      <w:r w:rsidRPr="00820129">
        <w:rPr>
          <w:rFonts w:cs="Arial"/>
          <w:i/>
          <w:iCs/>
        </w:rPr>
        <w:t xml:space="preserve">antenna </w:t>
      </w:r>
      <w:r w:rsidR="0080434E" w:rsidRPr="00820129">
        <w:rPr>
          <w:rFonts w:cs="Arial"/>
          <w:i/>
          <w:iCs/>
        </w:rPr>
        <w:t xml:space="preserve">isolation </w:t>
      </w:r>
      <w:r w:rsidRPr="00820129">
        <w:rPr>
          <w:rFonts w:cs="Arial"/>
          <w:i/>
          <w:iCs/>
        </w:rPr>
        <w:t xml:space="preserve">using spatial separation and RF barrier </w:t>
      </w:r>
      <w:r w:rsidR="0080434E" w:rsidRPr="00820129">
        <w:rPr>
          <w:rFonts w:cs="Arial"/>
          <w:i/>
          <w:iCs/>
        </w:rPr>
        <w:t>can be achieved</w:t>
      </w:r>
    </w:p>
    <w:p w14:paraId="24832D9F" w14:textId="605B708A" w:rsidR="00941155" w:rsidRPr="00820129" w:rsidRDefault="00941155" w:rsidP="00820129">
      <w:pPr>
        <w:ind w:left="1560" w:hanging="1560"/>
        <w:jc w:val="both"/>
        <w:rPr>
          <w:rFonts w:cs="Arial"/>
          <w:i/>
          <w:iCs/>
        </w:rPr>
      </w:pPr>
      <w:r w:rsidRPr="00820129">
        <w:rPr>
          <w:rFonts w:cs="Arial"/>
          <w:b/>
          <w:bCs/>
        </w:rPr>
        <w:t>Observation 2:</w:t>
      </w:r>
      <w:r w:rsidRPr="00820129">
        <w:rPr>
          <w:rFonts w:cs="Arial"/>
        </w:rPr>
        <w:t xml:space="preserve"> </w:t>
      </w:r>
      <w:r w:rsidR="00820129" w:rsidRPr="00820129">
        <w:rPr>
          <w:rFonts w:cs="Arial"/>
          <w:i/>
          <w:iCs/>
        </w:rPr>
        <w:t xml:space="preserve">Stopgap performance of the RF barrier </w:t>
      </w:r>
      <w:r w:rsidR="00820129">
        <w:rPr>
          <w:rFonts w:cs="Arial"/>
          <w:i/>
          <w:iCs/>
        </w:rPr>
        <w:t xml:space="preserve">for </w:t>
      </w:r>
      <w:r w:rsidR="00820129" w:rsidRPr="00820129">
        <w:rPr>
          <w:rFonts w:cs="Arial"/>
          <w:i/>
          <w:iCs/>
        </w:rPr>
        <w:t>FR1 100 MHz and FR2</w:t>
      </w:r>
      <w:r w:rsidR="0061114F">
        <w:rPr>
          <w:rFonts w:cs="Arial"/>
          <w:i/>
          <w:iCs/>
        </w:rPr>
        <w:t>-1</w:t>
      </w:r>
      <w:r w:rsidR="00820129" w:rsidRPr="00820129">
        <w:rPr>
          <w:rFonts w:cs="Arial"/>
          <w:i/>
          <w:iCs/>
        </w:rPr>
        <w:t xml:space="preserve"> 100 MHz channel BW is feasible</w:t>
      </w:r>
    </w:p>
    <w:p w14:paraId="5779E987" w14:textId="77777777" w:rsidR="00941155" w:rsidRPr="004742BF" w:rsidRDefault="00941155" w:rsidP="00941155">
      <w:pPr>
        <w:rPr>
          <w:rFonts w:ascii="Times New Roman" w:hAnsi="Times New Roman" w:cs="Times New Roman"/>
          <w:u w:val="single"/>
        </w:rPr>
      </w:pPr>
    </w:p>
    <w:p w14:paraId="7B00C5CB" w14:textId="2BEEBB2C" w:rsidR="00941155" w:rsidRDefault="00B70AFD" w:rsidP="004E772A">
      <w:pPr>
        <w:pStyle w:val="31"/>
        <w:rPr>
          <w:lang w:eastAsia="ko-KR"/>
        </w:rPr>
      </w:pPr>
      <w:r>
        <w:rPr>
          <w:lang w:eastAsia="ko-KR"/>
        </w:rPr>
        <w:t>Frequency-domain</w:t>
      </w:r>
      <w:r w:rsidR="00941155">
        <w:rPr>
          <w:lang w:eastAsia="ko-KR"/>
        </w:rPr>
        <w:t xml:space="preserve"> and digital </w:t>
      </w:r>
      <w:r w:rsidR="00941155" w:rsidRPr="004E772A">
        <w:t>cancellation</w:t>
      </w:r>
    </w:p>
    <w:p w14:paraId="38E210D4" w14:textId="4F7F0D00" w:rsidR="00B70AFD" w:rsidRDefault="00941155" w:rsidP="00820129">
      <w:pPr>
        <w:jc w:val="both"/>
        <w:rPr>
          <w:rFonts w:cs="Arial"/>
        </w:rPr>
      </w:pPr>
      <w:r w:rsidRPr="00820129">
        <w:rPr>
          <w:rFonts w:cs="Arial"/>
        </w:rPr>
        <w:t>On top of t</w:t>
      </w:r>
      <w:r w:rsidRPr="00820129">
        <w:rPr>
          <w:rFonts w:cs="Arial" w:hint="eastAsia"/>
        </w:rPr>
        <w:t xml:space="preserve">he spatial isolation </w:t>
      </w:r>
      <w:r w:rsidR="00B70AFD">
        <w:rPr>
          <w:rFonts w:cs="Arial"/>
        </w:rPr>
        <w:t xml:space="preserve">to prevent undesired Tx-Rx </w:t>
      </w:r>
      <w:r w:rsidRPr="00820129">
        <w:rPr>
          <w:rFonts w:cs="Arial" w:hint="eastAsia"/>
        </w:rPr>
        <w:t xml:space="preserve">interference </w:t>
      </w:r>
      <w:r w:rsidRPr="00820129">
        <w:rPr>
          <w:rFonts w:cs="Arial"/>
        </w:rPr>
        <w:t xml:space="preserve">from </w:t>
      </w:r>
      <w:r w:rsidRPr="00820129">
        <w:rPr>
          <w:rFonts w:cs="Arial" w:hint="eastAsia"/>
        </w:rPr>
        <w:t xml:space="preserve">the </w:t>
      </w:r>
      <w:r w:rsidR="00B70AFD">
        <w:rPr>
          <w:rFonts w:cs="Arial"/>
        </w:rPr>
        <w:t xml:space="preserve">Tx </w:t>
      </w:r>
      <w:r w:rsidRPr="00820129">
        <w:rPr>
          <w:rFonts w:cs="Arial" w:hint="eastAsia"/>
        </w:rPr>
        <w:t xml:space="preserve">panel to the </w:t>
      </w:r>
      <w:r w:rsidRPr="00820129">
        <w:rPr>
          <w:rFonts w:cs="Arial"/>
        </w:rPr>
        <w:t>R</w:t>
      </w:r>
      <w:r w:rsidR="00B70AFD">
        <w:rPr>
          <w:rFonts w:cs="Arial"/>
        </w:rPr>
        <w:t>x</w:t>
      </w:r>
      <w:r w:rsidRPr="00820129">
        <w:rPr>
          <w:rFonts w:cs="Arial" w:hint="eastAsia"/>
        </w:rPr>
        <w:t xml:space="preserve"> panel</w:t>
      </w:r>
      <w:r w:rsidR="00B70AFD">
        <w:rPr>
          <w:rFonts w:cs="Arial"/>
        </w:rPr>
        <w:t xml:space="preserve"> during simultaneous transmission and reception by the gNB radio unit</w:t>
      </w:r>
      <w:r w:rsidRPr="00820129">
        <w:rPr>
          <w:rFonts w:cs="Arial" w:hint="eastAsia"/>
        </w:rPr>
        <w:t xml:space="preserve">, additional </w:t>
      </w:r>
      <w:r w:rsidR="00B70AFD">
        <w:rPr>
          <w:rFonts w:cs="Arial"/>
        </w:rPr>
        <w:t xml:space="preserve">Tx/Rx </w:t>
      </w:r>
      <w:r w:rsidRPr="00820129">
        <w:rPr>
          <w:rFonts w:cs="Arial" w:hint="eastAsia"/>
        </w:rPr>
        <w:t>isolation</w:t>
      </w:r>
      <w:r w:rsidRPr="00820129">
        <w:rPr>
          <w:rFonts w:cs="Arial"/>
        </w:rPr>
        <w:t xml:space="preserve"> can be </w:t>
      </w:r>
      <w:r w:rsidR="00B70AFD">
        <w:rPr>
          <w:rFonts w:cs="Arial"/>
        </w:rPr>
        <w:t xml:space="preserve">achieved in </w:t>
      </w:r>
      <w:r w:rsidRPr="00820129">
        <w:rPr>
          <w:rFonts w:cs="Arial"/>
        </w:rPr>
        <w:t>frequency</w:t>
      </w:r>
      <w:r w:rsidR="00B70AFD">
        <w:rPr>
          <w:rFonts w:cs="Arial"/>
        </w:rPr>
        <w:t>-domain</w:t>
      </w:r>
      <w:r w:rsidRPr="00820129">
        <w:rPr>
          <w:rFonts w:cs="Arial" w:hint="eastAsia"/>
        </w:rPr>
        <w:t>.</w:t>
      </w:r>
    </w:p>
    <w:p w14:paraId="1B1882D9" w14:textId="24037985" w:rsidR="004C2B71" w:rsidRDefault="00941155" w:rsidP="00820129">
      <w:pPr>
        <w:jc w:val="both"/>
        <w:rPr>
          <w:rFonts w:cs="Arial"/>
        </w:rPr>
      </w:pPr>
      <w:r w:rsidRPr="00820129">
        <w:rPr>
          <w:rFonts w:cs="Arial"/>
        </w:rPr>
        <w:t>The</w:t>
      </w:r>
      <w:r w:rsidRPr="00820129">
        <w:rPr>
          <w:rFonts w:cs="Arial" w:hint="eastAsia"/>
        </w:rPr>
        <w:t xml:space="preserve"> </w:t>
      </w:r>
      <w:r w:rsidRPr="00820129">
        <w:rPr>
          <w:rFonts w:cs="Arial"/>
        </w:rPr>
        <w:t>T</w:t>
      </w:r>
      <w:r w:rsidR="00B70AFD">
        <w:rPr>
          <w:rFonts w:cs="Arial"/>
        </w:rPr>
        <w:t>x</w:t>
      </w:r>
      <w:r w:rsidRPr="00820129">
        <w:rPr>
          <w:rFonts w:cs="Arial" w:hint="eastAsia"/>
        </w:rPr>
        <w:t xml:space="preserve"> signal and the </w:t>
      </w:r>
      <w:r w:rsidRPr="00820129">
        <w:rPr>
          <w:rFonts w:cs="Arial"/>
        </w:rPr>
        <w:t>R</w:t>
      </w:r>
      <w:r w:rsidR="00B70AFD">
        <w:rPr>
          <w:rFonts w:cs="Arial"/>
        </w:rPr>
        <w:t>x</w:t>
      </w:r>
      <w:r w:rsidRPr="00820129">
        <w:rPr>
          <w:rFonts w:cs="Arial" w:hint="eastAsia"/>
        </w:rPr>
        <w:t xml:space="preserve"> signal are </w:t>
      </w:r>
      <w:r w:rsidR="004C2B71">
        <w:rPr>
          <w:rFonts w:cs="Arial"/>
        </w:rPr>
        <w:t xml:space="preserve">respectively </w:t>
      </w:r>
      <w:r w:rsidRPr="00820129">
        <w:rPr>
          <w:rFonts w:cs="Arial" w:hint="eastAsia"/>
        </w:rPr>
        <w:t>allocated to non-overlapp</w:t>
      </w:r>
      <w:r w:rsidR="004C2B71">
        <w:rPr>
          <w:rFonts w:cs="Arial"/>
        </w:rPr>
        <w:t>ing</w:t>
      </w:r>
      <w:r w:rsidRPr="00820129">
        <w:rPr>
          <w:rFonts w:cs="Arial" w:hint="eastAsia"/>
        </w:rPr>
        <w:t xml:space="preserve"> frequency</w:t>
      </w:r>
      <w:r w:rsidR="00B70AFD">
        <w:rPr>
          <w:rFonts w:cs="Arial"/>
        </w:rPr>
        <w:t xml:space="preserve">-domain resources </w:t>
      </w:r>
      <w:r w:rsidR="004C2B71">
        <w:rPr>
          <w:rFonts w:cs="Arial"/>
        </w:rPr>
        <w:t xml:space="preserve">on the same time-domain symbol </w:t>
      </w:r>
      <w:r w:rsidR="00B70AFD">
        <w:rPr>
          <w:rFonts w:cs="Arial"/>
        </w:rPr>
        <w:t>during simultaneous transmission and reception, e.g., SBFD.</w:t>
      </w:r>
      <w:r w:rsidR="004C2B71">
        <w:rPr>
          <w:rFonts w:cs="Arial"/>
        </w:rPr>
        <w:t xml:space="preserve"> </w:t>
      </w:r>
      <w:r w:rsidR="00D810BC">
        <w:rPr>
          <w:rFonts w:cs="Arial"/>
        </w:rPr>
        <w:t>At least the</w:t>
      </w:r>
      <w:r w:rsidR="004C2B71">
        <w:rPr>
          <w:rFonts w:cs="Arial"/>
        </w:rPr>
        <w:t xml:space="preserve"> waveform roll-off therefore reduces </w:t>
      </w:r>
      <w:r w:rsidRPr="00820129">
        <w:rPr>
          <w:rFonts w:cs="Arial" w:hint="eastAsia"/>
        </w:rPr>
        <w:t xml:space="preserve">the magnitude of </w:t>
      </w:r>
      <w:r w:rsidR="004C2B71">
        <w:rPr>
          <w:rFonts w:cs="Arial"/>
        </w:rPr>
        <w:t xml:space="preserve">the Tx-Rx interference to which the Rx </w:t>
      </w:r>
      <w:r w:rsidRPr="00820129">
        <w:rPr>
          <w:rFonts w:cs="Arial" w:hint="eastAsia"/>
        </w:rPr>
        <w:t>signal</w:t>
      </w:r>
      <w:r w:rsidRPr="00820129">
        <w:rPr>
          <w:rFonts w:cs="Arial"/>
        </w:rPr>
        <w:t xml:space="preserve"> </w:t>
      </w:r>
      <w:r w:rsidR="004C2B71">
        <w:rPr>
          <w:rFonts w:cs="Arial"/>
        </w:rPr>
        <w:t>is subjected</w:t>
      </w:r>
      <w:r w:rsidRPr="00820129">
        <w:rPr>
          <w:rFonts w:cs="Arial" w:hint="eastAsia"/>
        </w:rPr>
        <w:t xml:space="preserve">. </w:t>
      </w:r>
      <w:r w:rsidR="00D810BC">
        <w:rPr>
          <w:rFonts w:cs="Arial"/>
        </w:rPr>
        <w:t>Additionally, BB filtering can be applied to further increase the achievable isolation.</w:t>
      </w:r>
    </w:p>
    <w:p w14:paraId="415D6CA6" w14:textId="2782126E" w:rsidR="004C2B71" w:rsidRDefault="004C2B71" w:rsidP="00820129">
      <w:pPr>
        <w:jc w:val="both"/>
        <w:rPr>
          <w:rFonts w:cs="Arial"/>
        </w:rPr>
      </w:pPr>
      <w:r>
        <w:rPr>
          <w:rFonts w:cs="Arial"/>
        </w:rPr>
        <w:t xml:space="preserve">The use of frequency-domain </w:t>
      </w:r>
      <w:r w:rsidR="00941155" w:rsidRPr="00820129">
        <w:rPr>
          <w:rFonts w:cs="Arial" w:hint="eastAsia"/>
        </w:rPr>
        <w:t xml:space="preserve">isolation </w:t>
      </w:r>
      <w:r>
        <w:rPr>
          <w:rFonts w:cs="Arial"/>
        </w:rPr>
        <w:t xml:space="preserve">between the Tx and Rx signal allocations </w:t>
      </w:r>
      <w:r w:rsidR="00941155" w:rsidRPr="00820129">
        <w:rPr>
          <w:rFonts w:cs="Arial" w:hint="eastAsia"/>
        </w:rPr>
        <w:t xml:space="preserve">is </w:t>
      </w:r>
      <w:r>
        <w:rPr>
          <w:rFonts w:cs="Arial"/>
        </w:rPr>
        <w:t xml:space="preserve">primarily an approach </w:t>
      </w:r>
      <w:r w:rsidR="00941155" w:rsidRPr="00820129">
        <w:rPr>
          <w:rFonts w:cs="Arial" w:hint="eastAsia"/>
        </w:rPr>
        <w:t xml:space="preserve">that </w:t>
      </w:r>
      <w:r>
        <w:rPr>
          <w:rFonts w:cs="Arial"/>
        </w:rPr>
        <w:t xml:space="preserve">serves the purpose of reducing </w:t>
      </w:r>
      <w:r w:rsidR="00941155" w:rsidRPr="00820129">
        <w:rPr>
          <w:rFonts w:cs="Arial" w:hint="eastAsia"/>
        </w:rPr>
        <w:t xml:space="preserve">the amount of </w:t>
      </w:r>
      <w:r>
        <w:rPr>
          <w:rFonts w:cs="Arial"/>
        </w:rPr>
        <w:t>self-</w:t>
      </w:r>
      <w:r w:rsidR="00941155" w:rsidRPr="00820129">
        <w:rPr>
          <w:rFonts w:cs="Arial" w:hint="eastAsia"/>
        </w:rPr>
        <w:t xml:space="preserve">interference </w:t>
      </w:r>
      <w:r>
        <w:rPr>
          <w:rFonts w:cs="Arial"/>
        </w:rPr>
        <w:t xml:space="preserve">which must be </w:t>
      </w:r>
      <w:r w:rsidR="00276007">
        <w:rPr>
          <w:rFonts w:cs="Arial"/>
        </w:rPr>
        <w:t xml:space="preserve">further </w:t>
      </w:r>
      <w:r>
        <w:rPr>
          <w:rFonts w:cs="Arial"/>
        </w:rPr>
        <w:t xml:space="preserve">cancelled by a </w:t>
      </w:r>
      <w:r w:rsidR="00941155" w:rsidRPr="00820129">
        <w:rPr>
          <w:rFonts w:cs="Arial" w:hint="eastAsia"/>
        </w:rPr>
        <w:t xml:space="preserve">digital </w:t>
      </w:r>
      <w:r w:rsidR="00941155" w:rsidRPr="00820129">
        <w:rPr>
          <w:rFonts w:cs="Arial"/>
        </w:rPr>
        <w:t>cancellation</w:t>
      </w:r>
      <w:r>
        <w:rPr>
          <w:rFonts w:cs="Arial"/>
        </w:rPr>
        <w:t xml:space="preserve"> stage. Note that </w:t>
      </w:r>
      <w:r w:rsidR="00276007">
        <w:rPr>
          <w:rFonts w:cs="Arial"/>
        </w:rPr>
        <w:t xml:space="preserve">TDD gNB radio unit </w:t>
      </w:r>
      <w:r>
        <w:rPr>
          <w:rFonts w:cs="Arial"/>
        </w:rPr>
        <w:t xml:space="preserve">design </w:t>
      </w:r>
      <w:r w:rsidR="00D810BC">
        <w:rPr>
          <w:rFonts w:cs="Arial"/>
        </w:rPr>
        <w:t xml:space="preserve">must also account for </w:t>
      </w:r>
      <w:r w:rsidR="00941155" w:rsidRPr="00820129">
        <w:rPr>
          <w:rFonts w:cs="Arial" w:hint="eastAsia"/>
        </w:rPr>
        <w:t xml:space="preserve">ADC </w:t>
      </w:r>
      <w:r w:rsidR="00D810BC">
        <w:rPr>
          <w:rFonts w:cs="Arial"/>
        </w:rPr>
        <w:t xml:space="preserve">and </w:t>
      </w:r>
      <w:r w:rsidR="00941155" w:rsidRPr="00820129">
        <w:rPr>
          <w:rFonts w:cs="Arial" w:hint="eastAsia"/>
        </w:rPr>
        <w:t>LNA</w:t>
      </w:r>
      <w:r w:rsidR="00276007">
        <w:rPr>
          <w:rFonts w:cs="Arial"/>
        </w:rPr>
        <w:t xml:space="preserve"> in the receiver path</w:t>
      </w:r>
      <w:r w:rsidR="00D810BC">
        <w:rPr>
          <w:rFonts w:cs="Arial"/>
        </w:rPr>
        <w:t xml:space="preserve">, e.g., to prevent Rx </w:t>
      </w:r>
      <w:r w:rsidR="00941155" w:rsidRPr="00820129">
        <w:rPr>
          <w:rFonts w:cs="Arial" w:hint="eastAsia"/>
        </w:rPr>
        <w:t xml:space="preserve">saturation </w:t>
      </w:r>
      <w:r w:rsidR="00D810BC">
        <w:rPr>
          <w:rFonts w:cs="Arial"/>
        </w:rPr>
        <w:t xml:space="preserve">or blocking by the spectral leakage created </w:t>
      </w:r>
      <w:r w:rsidR="00276007">
        <w:rPr>
          <w:rFonts w:cs="Arial"/>
        </w:rPr>
        <w:t xml:space="preserve">from the </w:t>
      </w:r>
      <w:r w:rsidR="00D810BC">
        <w:rPr>
          <w:rFonts w:cs="Arial"/>
        </w:rPr>
        <w:t>undesired Tx signal</w:t>
      </w:r>
      <w:r>
        <w:rPr>
          <w:rFonts w:cs="Arial"/>
        </w:rPr>
        <w:t>.</w:t>
      </w:r>
    </w:p>
    <w:p w14:paraId="4AFB91A9" w14:textId="5ECE2401" w:rsidR="00396FEF" w:rsidRDefault="00276007" w:rsidP="00820129">
      <w:pPr>
        <w:jc w:val="both"/>
        <w:rPr>
          <w:rFonts w:cs="Arial"/>
        </w:rPr>
      </w:pPr>
      <w:r>
        <w:rPr>
          <w:rFonts w:cs="Arial"/>
        </w:rPr>
        <w:t xml:space="preserve">In the case of gNB-side SBFD operation, the SBFD </w:t>
      </w:r>
      <w:r w:rsidR="00941155" w:rsidRPr="00820129">
        <w:rPr>
          <w:rFonts w:cs="Arial"/>
        </w:rPr>
        <w:t xml:space="preserve">UL subband can be considered as </w:t>
      </w:r>
      <w:r w:rsidR="00941155" w:rsidRPr="00276007">
        <w:rPr>
          <w:rFonts w:cs="Arial"/>
          <w:i/>
          <w:iCs/>
        </w:rPr>
        <w:t>out-</w:t>
      </w:r>
      <w:r w:rsidRPr="00276007">
        <w:rPr>
          <w:rFonts w:cs="Arial"/>
          <w:i/>
          <w:iCs/>
        </w:rPr>
        <w:t>of-channel</w:t>
      </w:r>
      <w:r>
        <w:rPr>
          <w:rFonts w:cs="Arial"/>
        </w:rPr>
        <w:t xml:space="preserve"> with respect to the 1 or 2 SBFD </w:t>
      </w:r>
      <w:r w:rsidR="00941155" w:rsidRPr="00820129">
        <w:rPr>
          <w:rFonts w:cs="Arial"/>
        </w:rPr>
        <w:t>DL subband</w:t>
      </w:r>
      <w:r>
        <w:rPr>
          <w:rFonts w:cs="Arial"/>
        </w:rPr>
        <w:t xml:space="preserve">(s). Undesired spectral </w:t>
      </w:r>
      <w:r w:rsidR="00941155" w:rsidRPr="00820129">
        <w:rPr>
          <w:rFonts w:cs="Arial"/>
        </w:rPr>
        <w:t xml:space="preserve">leakage </w:t>
      </w:r>
      <w:r>
        <w:rPr>
          <w:rFonts w:cs="Arial"/>
        </w:rPr>
        <w:t xml:space="preserve">from the DL Tx signal in the gNB into the Rx path are reduced </w:t>
      </w:r>
      <w:r w:rsidR="00941155" w:rsidRPr="00820129">
        <w:rPr>
          <w:rFonts w:cs="Arial"/>
        </w:rPr>
        <w:t xml:space="preserve">similar to </w:t>
      </w:r>
      <w:r>
        <w:rPr>
          <w:rFonts w:cs="Arial"/>
        </w:rPr>
        <w:t xml:space="preserve">the case of </w:t>
      </w:r>
      <w:r w:rsidR="00941155" w:rsidRPr="00820129">
        <w:rPr>
          <w:rFonts w:cs="Arial"/>
        </w:rPr>
        <w:t>out-</w:t>
      </w:r>
      <w:r>
        <w:rPr>
          <w:rFonts w:cs="Arial"/>
        </w:rPr>
        <w:t>of-channel</w:t>
      </w:r>
      <w:r w:rsidR="00941155" w:rsidRPr="00820129">
        <w:rPr>
          <w:rFonts w:cs="Arial"/>
        </w:rPr>
        <w:t xml:space="preserve"> leakage</w:t>
      </w:r>
      <w:r>
        <w:rPr>
          <w:rFonts w:cs="Arial"/>
        </w:rPr>
        <w:t>, e.g.,</w:t>
      </w:r>
      <w:r w:rsidR="00941155" w:rsidRPr="00820129">
        <w:rPr>
          <w:rFonts w:cs="Arial"/>
        </w:rPr>
        <w:t xml:space="preserve"> </w:t>
      </w:r>
      <w:r>
        <w:rPr>
          <w:rFonts w:cs="Arial"/>
        </w:rPr>
        <w:t>comparable to the gNB Tx-side A</w:t>
      </w:r>
      <w:r w:rsidR="00941155" w:rsidRPr="00820129">
        <w:rPr>
          <w:rFonts w:cs="Arial"/>
        </w:rPr>
        <w:t xml:space="preserve">djacent </w:t>
      </w:r>
      <w:r>
        <w:rPr>
          <w:rFonts w:cs="Arial"/>
        </w:rPr>
        <w:t>C</w:t>
      </w:r>
      <w:r w:rsidR="00941155" w:rsidRPr="00820129">
        <w:rPr>
          <w:rFonts w:cs="Arial"/>
        </w:rPr>
        <w:t xml:space="preserve">hannel </w:t>
      </w:r>
      <w:r>
        <w:rPr>
          <w:rFonts w:cs="Arial"/>
        </w:rPr>
        <w:t>L</w:t>
      </w:r>
      <w:r w:rsidR="00941155" w:rsidRPr="00820129">
        <w:rPr>
          <w:rFonts w:cs="Arial"/>
        </w:rPr>
        <w:t xml:space="preserve">eakage </w:t>
      </w:r>
      <w:r>
        <w:rPr>
          <w:rFonts w:cs="Arial"/>
        </w:rPr>
        <w:t>R</w:t>
      </w:r>
      <w:r w:rsidR="00941155" w:rsidRPr="00820129">
        <w:rPr>
          <w:rFonts w:cs="Arial"/>
        </w:rPr>
        <w:t>atio (ACLR)</w:t>
      </w:r>
      <w:r>
        <w:rPr>
          <w:rFonts w:cs="Arial"/>
        </w:rPr>
        <w:t xml:space="preserve"> for coexistence between two operators on adjacent channels in the same NR band</w:t>
      </w:r>
      <w:r w:rsidR="00941155" w:rsidRPr="00820129">
        <w:rPr>
          <w:rFonts w:cs="Arial"/>
        </w:rPr>
        <w:t>.</w:t>
      </w:r>
      <w:r w:rsidR="00396FEF">
        <w:rPr>
          <w:rFonts w:cs="Arial"/>
        </w:rPr>
        <w:t xml:space="preserve"> Note that ACLR </w:t>
      </w:r>
      <w:r w:rsidR="00941155" w:rsidRPr="00820129">
        <w:rPr>
          <w:rFonts w:cs="Arial" w:hint="eastAsia"/>
        </w:rPr>
        <w:t>is determined by the non-linear characteristics of the PA</w:t>
      </w:r>
      <w:r w:rsidR="00396FEF">
        <w:rPr>
          <w:rFonts w:cs="Arial"/>
        </w:rPr>
        <w:t xml:space="preserve"> and corresponding RF requirements are set by </w:t>
      </w:r>
      <w:r w:rsidR="00941155" w:rsidRPr="00820129">
        <w:rPr>
          <w:rFonts w:cs="Arial"/>
        </w:rPr>
        <w:t>RAN4</w:t>
      </w:r>
      <w:r w:rsidR="00396FEF">
        <w:rPr>
          <w:rFonts w:cs="Arial"/>
        </w:rPr>
        <w:t>, e.g., 45 dBc</w:t>
      </w:r>
      <w:r w:rsidR="00B41AF0">
        <w:rPr>
          <w:rFonts w:cs="Arial"/>
        </w:rPr>
        <w:t xml:space="preserve"> </w:t>
      </w:r>
      <w:r w:rsidR="00396FEF">
        <w:rPr>
          <w:rFonts w:cs="Arial"/>
        </w:rPr>
        <w:t>for the gNB Tx</w:t>
      </w:r>
      <w:r w:rsidR="00941155" w:rsidRPr="00820129">
        <w:rPr>
          <w:rFonts w:cs="Arial" w:hint="eastAsia"/>
        </w:rPr>
        <w:t>.</w:t>
      </w:r>
    </w:p>
    <w:p w14:paraId="080E6730" w14:textId="023301F3" w:rsidR="00B41AF0" w:rsidRDefault="00396FEF" w:rsidP="00820129">
      <w:pPr>
        <w:jc w:val="both"/>
        <w:rPr>
          <w:rFonts w:cs="Arial"/>
        </w:rPr>
      </w:pPr>
      <w:r>
        <w:rPr>
          <w:rFonts w:cs="Arial"/>
        </w:rPr>
        <w:t xml:space="preserve">While it can be considered to </w:t>
      </w:r>
      <w:r w:rsidR="00B41AF0">
        <w:rPr>
          <w:rFonts w:cs="Arial"/>
        </w:rPr>
        <w:t>assume that</w:t>
      </w:r>
      <w:r>
        <w:rPr>
          <w:rFonts w:cs="Arial"/>
        </w:rPr>
        <w:t xml:space="preserve"> the achievable Tx-to-Rx interference from the SBFD DL subband to the UL subband </w:t>
      </w:r>
      <w:r w:rsidR="00B41AF0">
        <w:rPr>
          <w:rFonts w:cs="Arial"/>
        </w:rPr>
        <w:t xml:space="preserve">can only guarantee performance according to the </w:t>
      </w:r>
      <w:r>
        <w:rPr>
          <w:rFonts w:cs="Arial"/>
        </w:rPr>
        <w:t xml:space="preserve">less stringent in-channel </w:t>
      </w:r>
      <w:r w:rsidR="00B41AF0">
        <w:rPr>
          <w:rFonts w:cs="Arial"/>
        </w:rPr>
        <w:t xml:space="preserve">RF </w:t>
      </w:r>
      <w:r>
        <w:rPr>
          <w:rFonts w:cs="Arial"/>
        </w:rPr>
        <w:t xml:space="preserve">requirements, our FR1 </w:t>
      </w:r>
      <w:r w:rsidR="0061114F">
        <w:rPr>
          <w:rFonts w:cs="Arial"/>
        </w:rPr>
        <w:t xml:space="preserve">3.5 GHz </w:t>
      </w:r>
      <w:r>
        <w:rPr>
          <w:rFonts w:cs="Arial"/>
        </w:rPr>
        <w:t xml:space="preserve">testbed implementation shows that the use of </w:t>
      </w:r>
      <w:r w:rsidR="00B41AF0">
        <w:rPr>
          <w:rFonts w:cs="Arial"/>
        </w:rPr>
        <w:t>digital pre-distortion (</w:t>
      </w:r>
      <w:r w:rsidR="00941155" w:rsidRPr="00820129">
        <w:rPr>
          <w:rFonts w:cs="Arial" w:hint="eastAsia"/>
        </w:rPr>
        <w:t>DPD</w:t>
      </w:r>
      <w:r w:rsidR="00B41AF0">
        <w:rPr>
          <w:rFonts w:cs="Arial"/>
        </w:rPr>
        <w:t>) techniques</w:t>
      </w:r>
      <w:r w:rsidR="00941155" w:rsidRPr="00820129">
        <w:rPr>
          <w:rFonts w:cs="Arial" w:hint="eastAsia"/>
        </w:rPr>
        <w:t xml:space="preserve"> </w:t>
      </w:r>
      <w:r>
        <w:rPr>
          <w:rFonts w:cs="Arial"/>
        </w:rPr>
        <w:t xml:space="preserve">to </w:t>
      </w:r>
      <w:r w:rsidR="00941155" w:rsidRPr="00820129">
        <w:rPr>
          <w:rFonts w:cs="Arial" w:hint="eastAsia"/>
        </w:rPr>
        <w:t xml:space="preserve">improve </w:t>
      </w:r>
      <w:r>
        <w:rPr>
          <w:rFonts w:cs="Arial"/>
        </w:rPr>
        <w:t xml:space="preserve">upon </w:t>
      </w:r>
      <w:r w:rsidR="00941155" w:rsidRPr="00820129">
        <w:rPr>
          <w:rFonts w:cs="Arial" w:hint="eastAsia"/>
        </w:rPr>
        <w:t xml:space="preserve">the non-linearity characteristics of </w:t>
      </w:r>
      <w:r>
        <w:rPr>
          <w:rFonts w:cs="Arial"/>
        </w:rPr>
        <w:t xml:space="preserve">the </w:t>
      </w:r>
      <w:r w:rsidR="00941155" w:rsidRPr="00820129">
        <w:rPr>
          <w:rFonts w:cs="Arial" w:hint="eastAsia"/>
        </w:rPr>
        <w:t>PA</w:t>
      </w:r>
      <w:r w:rsidR="00B41AF0">
        <w:rPr>
          <w:rFonts w:cs="Arial"/>
        </w:rPr>
        <w:t xml:space="preserve"> can achieve</w:t>
      </w:r>
      <w:r w:rsidR="00941155" w:rsidRPr="00820129">
        <w:rPr>
          <w:rFonts w:cs="Arial"/>
        </w:rPr>
        <w:t xml:space="preserve"> 45 dBc </w:t>
      </w:r>
      <w:r w:rsidR="00B41AF0">
        <w:rPr>
          <w:rFonts w:cs="Arial"/>
        </w:rPr>
        <w:t>isolation between the SBFD DL and UL subbands.</w:t>
      </w:r>
    </w:p>
    <w:p w14:paraId="09FC1E03" w14:textId="141ADD76" w:rsidR="00941155" w:rsidRDefault="00B41AF0" w:rsidP="00820129">
      <w:pPr>
        <w:jc w:val="both"/>
        <w:rPr>
          <w:rFonts w:cs="Arial"/>
        </w:rPr>
      </w:pPr>
      <w:r>
        <w:rPr>
          <w:rFonts w:cs="Arial"/>
        </w:rPr>
        <w:t xml:space="preserve">Figure </w:t>
      </w:r>
      <w:r w:rsidR="00D47F31">
        <w:rPr>
          <w:rFonts w:cs="Arial"/>
        </w:rPr>
        <w:t>4</w:t>
      </w:r>
      <w:r>
        <w:rPr>
          <w:rFonts w:cs="Arial"/>
        </w:rPr>
        <w:t xml:space="preserve"> shows the achievable isolation in frequency domain </w:t>
      </w:r>
      <w:r w:rsidR="00D47F31">
        <w:rPr>
          <w:rFonts w:cs="Arial"/>
        </w:rPr>
        <w:t xml:space="preserve">for FR1 SFBD </w:t>
      </w:r>
      <w:r>
        <w:rPr>
          <w:rFonts w:cs="Arial"/>
        </w:rPr>
        <w:t>when Tx-to-Rx leakage is also compensated for by DPD</w:t>
      </w:r>
      <w:r w:rsidR="00D47F31">
        <w:rPr>
          <w:rFonts w:cs="Arial"/>
        </w:rPr>
        <w:t xml:space="preserve"> based on the FR1 </w:t>
      </w:r>
      <w:r w:rsidR="0061114F">
        <w:rPr>
          <w:rFonts w:cs="Arial"/>
        </w:rPr>
        <w:t xml:space="preserve">3.5 GHz </w:t>
      </w:r>
      <w:r w:rsidR="00D47F31">
        <w:rPr>
          <w:rFonts w:cs="Arial"/>
        </w:rPr>
        <w:t>testbed</w:t>
      </w:r>
      <w:r>
        <w:rPr>
          <w:rFonts w:cs="Arial"/>
        </w:rPr>
        <w:t>.</w:t>
      </w:r>
    </w:p>
    <w:p w14:paraId="3B7B8F6C" w14:textId="77777777" w:rsidR="00D47F31" w:rsidRPr="00820129" w:rsidRDefault="00D47F31" w:rsidP="00820129">
      <w:pPr>
        <w:jc w:val="both"/>
        <w:rPr>
          <w:rFonts w:cs="Arial"/>
        </w:rPr>
      </w:pPr>
    </w:p>
    <w:p w14:paraId="4AC95FD4" w14:textId="0B68355E" w:rsidR="00D47F31" w:rsidRPr="00D47F31" w:rsidRDefault="00D47F31" w:rsidP="00D47F31">
      <w:pPr>
        <w:ind w:left="1560" w:hanging="1560"/>
        <w:jc w:val="both"/>
        <w:rPr>
          <w:rFonts w:cs="Arial"/>
          <w:i/>
          <w:iCs/>
        </w:rPr>
      </w:pPr>
      <w:r w:rsidRPr="00D47F31">
        <w:rPr>
          <w:rFonts w:cs="Arial" w:hint="eastAsia"/>
          <w:b/>
          <w:bCs/>
        </w:rPr>
        <w:t>O</w:t>
      </w:r>
      <w:r w:rsidRPr="00D47F31">
        <w:rPr>
          <w:rFonts w:cs="Arial"/>
          <w:b/>
          <w:bCs/>
        </w:rPr>
        <w:t>bservation 3:</w:t>
      </w:r>
      <w:r w:rsidRPr="00D47F31">
        <w:rPr>
          <w:rFonts w:cs="Arial"/>
        </w:rPr>
        <w:t xml:space="preserve"> </w:t>
      </w:r>
      <w:r w:rsidRPr="00B362BF">
        <w:rPr>
          <w:rFonts w:cs="Arial"/>
          <w:i/>
          <w:iCs/>
        </w:rPr>
        <w:t>45 dBc</w:t>
      </w:r>
      <w:r w:rsidRPr="00B362BF">
        <w:rPr>
          <w:rFonts w:cs="Arial" w:hint="eastAsia"/>
          <w:i/>
          <w:iCs/>
        </w:rPr>
        <w:t xml:space="preserve"> subband leakage ratio</w:t>
      </w:r>
      <w:r w:rsidRPr="00B362BF">
        <w:rPr>
          <w:rFonts w:cs="Arial"/>
          <w:i/>
          <w:iCs/>
        </w:rPr>
        <w:t xml:space="preserve"> </w:t>
      </w:r>
      <w:r w:rsidR="00B362BF">
        <w:rPr>
          <w:rFonts w:cs="Arial"/>
          <w:i/>
          <w:iCs/>
        </w:rPr>
        <w:t xml:space="preserve">between the SBFD DL and UL subband when using </w:t>
      </w:r>
      <w:r w:rsidRPr="00B362BF">
        <w:rPr>
          <w:rFonts w:cs="Arial"/>
          <w:i/>
          <w:iCs/>
        </w:rPr>
        <w:t>non-overlapp</w:t>
      </w:r>
      <w:r w:rsidR="00B362BF">
        <w:rPr>
          <w:rFonts w:cs="Arial"/>
          <w:i/>
          <w:iCs/>
        </w:rPr>
        <w:t>ing frequency resources with digital pre-distortion</w:t>
      </w:r>
      <w:r w:rsidR="005B3D97">
        <w:rPr>
          <w:rFonts w:cs="Arial"/>
          <w:i/>
          <w:iCs/>
        </w:rPr>
        <w:t xml:space="preserve"> can be achieved</w:t>
      </w:r>
      <w:r w:rsidR="002F0E66">
        <w:rPr>
          <w:rFonts w:cs="Arial"/>
          <w:i/>
          <w:iCs/>
        </w:rPr>
        <w:t xml:space="preserve"> in FR1</w:t>
      </w:r>
    </w:p>
    <w:p w14:paraId="063D28B1" w14:textId="77777777" w:rsidR="004E772A" w:rsidRDefault="004E772A" w:rsidP="00941155">
      <w:pPr>
        <w:rPr>
          <w:rFonts w:ascii="Times New Roman" w:hAnsi="Times New Roman" w:cs="Times New Roman"/>
        </w:rPr>
      </w:pPr>
    </w:p>
    <w:p w14:paraId="28181D20" w14:textId="77777777" w:rsidR="00941155" w:rsidRDefault="00941155" w:rsidP="00941155">
      <w:pPr>
        <w:jc w:val="center"/>
        <w:rPr>
          <w:lang w:val="en-GB"/>
        </w:rPr>
      </w:pPr>
      <w:r>
        <w:rPr>
          <w:noProof/>
          <w:lang w:eastAsia="ko-KR"/>
        </w:rPr>
        <w:lastRenderedPageBreak/>
        <w:drawing>
          <wp:inline distT="0" distB="0" distL="0" distR="0" wp14:anchorId="26E5BF06" wp14:editId="56DE13F5">
            <wp:extent cx="3151664" cy="1963241"/>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60741" cy="1968895"/>
                    </a:xfrm>
                    <a:prstGeom prst="rect">
                      <a:avLst/>
                    </a:prstGeom>
                    <a:noFill/>
                  </pic:spPr>
                </pic:pic>
              </a:graphicData>
            </a:graphic>
          </wp:inline>
        </w:drawing>
      </w:r>
    </w:p>
    <w:p w14:paraId="40222BC4" w14:textId="0AF51A89" w:rsidR="00941155" w:rsidRDefault="00941155" w:rsidP="00941155">
      <w:pPr>
        <w:pStyle w:val="a5"/>
        <w:jc w:val="center"/>
      </w:pPr>
      <w:r>
        <w:t xml:space="preserve">Figure </w:t>
      </w:r>
      <w:r w:rsidR="00D810BC">
        <w:t>4</w:t>
      </w:r>
      <w:r>
        <w:t xml:space="preserve">: </w:t>
      </w:r>
      <w:r w:rsidR="00D47F31" w:rsidRPr="00B362BF">
        <w:rPr>
          <w:b w:val="0"/>
          <w:bCs/>
        </w:rPr>
        <w:t xml:space="preserve">FR1 testbed and </w:t>
      </w:r>
      <w:r w:rsidRPr="00B362BF">
        <w:rPr>
          <w:b w:val="0"/>
          <w:bCs/>
        </w:rPr>
        <w:t xml:space="preserve">PSD </w:t>
      </w:r>
      <w:r w:rsidR="00D47F31" w:rsidRPr="00B362BF">
        <w:rPr>
          <w:b w:val="0"/>
          <w:bCs/>
        </w:rPr>
        <w:t xml:space="preserve">for SBFD DL and UL </w:t>
      </w:r>
      <w:r w:rsidR="00B362BF">
        <w:rPr>
          <w:b w:val="0"/>
          <w:bCs/>
        </w:rPr>
        <w:t xml:space="preserve">SBs </w:t>
      </w:r>
      <w:r w:rsidRPr="00B362BF">
        <w:rPr>
          <w:b w:val="0"/>
          <w:bCs/>
        </w:rPr>
        <w:t xml:space="preserve">after </w:t>
      </w:r>
      <w:r w:rsidR="00D47F31" w:rsidRPr="00B362BF">
        <w:rPr>
          <w:b w:val="0"/>
          <w:bCs/>
        </w:rPr>
        <w:t xml:space="preserve">antenna </w:t>
      </w:r>
      <w:r w:rsidRPr="00B362BF">
        <w:rPr>
          <w:b w:val="0"/>
          <w:bCs/>
        </w:rPr>
        <w:t xml:space="preserve">isolation </w:t>
      </w:r>
      <w:r w:rsidR="00D47F31" w:rsidRPr="00B362BF">
        <w:rPr>
          <w:b w:val="0"/>
          <w:bCs/>
        </w:rPr>
        <w:t>and digital pre-distortion</w:t>
      </w:r>
    </w:p>
    <w:p w14:paraId="225A4786" w14:textId="77777777" w:rsidR="00D47F31" w:rsidRPr="00D47F31" w:rsidRDefault="00D47F31" w:rsidP="00D47F31">
      <w:pPr>
        <w:rPr>
          <w:lang w:eastAsia="en-GB"/>
        </w:rPr>
      </w:pPr>
    </w:p>
    <w:p w14:paraId="4814667A" w14:textId="70E27048" w:rsidR="002F7FDA" w:rsidRDefault="00941155" w:rsidP="002F0E66">
      <w:pPr>
        <w:jc w:val="both"/>
        <w:rPr>
          <w:rFonts w:cs="Arial"/>
        </w:rPr>
      </w:pPr>
      <w:r w:rsidRPr="005B3D97">
        <w:rPr>
          <w:rFonts w:cs="Arial"/>
        </w:rPr>
        <w:t xml:space="preserve">In the case of </w:t>
      </w:r>
      <w:r w:rsidR="002F0E66">
        <w:rPr>
          <w:rFonts w:cs="Arial"/>
        </w:rPr>
        <w:t>FR2</w:t>
      </w:r>
      <w:r w:rsidR="00CA7826">
        <w:rPr>
          <w:rFonts w:cs="Arial"/>
        </w:rPr>
        <w:t>-1</w:t>
      </w:r>
      <w:r w:rsidRPr="005B3D97">
        <w:rPr>
          <w:rFonts w:cs="Arial"/>
        </w:rPr>
        <w:t>, frequency</w:t>
      </w:r>
      <w:r w:rsidR="002F0E66">
        <w:rPr>
          <w:rFonts w:cs="Arial"/>
        </w:rPr>
        <w:t>-domain</w:t>
      </w:r>
      <w:r w:rsidRPr="005B3D97">
        <w:rPr>
          <w:rFonts w:cs="Arial"/>
        </w:rPr>
        <w:t xml:space="preserve"> isolation </w:t>
      </w:r>
      <w:r w:rsidR="002F0E66">
        <w:rPr>
          <w:rFonts w:cs="Arial"/>
        </w:rPr>
        <w:t xml:space="preserve">for SBFD </w:t>
      </w:r>
      <w:r w:rsidRPr="005B3D97">
        <w:rPr>
          <w:rFonts w:cs="Arial"/>
        </w:rPr>
        <w:t xml:space="preserve">is </w:t>
      </w:r>
      <w:r w:rsidR="002F0E66">
        <w:rPr>
          <w:rFonts w:cs="Arial"/>
        </w:rPr>
        <w:t>of particular importance</w:t>
      </w:r>
      <w:r w:rsidRPr="005B3D97">
        <w:rPr>
          <w:rFonts w:cs="Arial"/>
        </w:rPr>
        <w:t xml:space="preserve">. </w:t>
      </w:r>
      <w:r w:rsidR="00425495">
        <w:rPr>
          <w:rFonts w:cs="Arial"/>
        </w:rPr>
        <w:t xml:space="preserve">Non-linear </w:t>
      </w:r>
      <w:r w:rsidRPr="005B3D97">
        <w:rPr>
          <w:rFonts w:cs="Arial"/>
        </w:rPr>
        <w:t>characteristic</w:t>
      </w:r>
      <w:r w:rsidR="00425495">
        <w:rPr>
          <w:rFonts w:cs="Arial"/>
        </w:rPr>
        <w:t>s</w:t>
      </w:r>
      <w:r w:rsidRPr="005B3D97">
        <w:rPr>
          <w:rFonts w:cs="Arial"/>
        </w:rPr>
        <w:t xml:space="preserve"> of </w:t>
      </w:r>
      <w:r w:rsidR="00425495">
        <w:rPr>
          <w:rFonts w:cs="Arial"/>
        </w:rPr>
        <w:t xml:space="preserve">mmWave </w:t>
      </w:r>
      <w:r w:rsidRPr="005B3D97">
        <w:rPr>
          <w:rFonts w:cs="Arial"/>
        </w:rPr>
        <w:t>PA</w:t>
      </w:r>
      <w:r w:rsidR="00425495">
        <w:rPr>
          <w:rFonts w:cs="Arial"/>
        </w:rPr>
        <w:t>s</w:t>
      </w:r>
      <w:r w:rsidRPr="005B3D97">
        <w:rPr>
          <w:rFonts w:cs="Arial"/>
        </w:rPr>
        <w:t xml:space="preserve"> </w:t>
      </w:r>
      <w:r w:rsidR="00425495">
        <w:rPr>
          <w:rFonts w:cs="Arial"/>
        </w:rPr>
        <w:t xml:space="preserve">are </w:t>
      </w:r>
      <w:r w:rsidRPr="005B3D97">
        <w:rPr>
          <w:rFonts w:cs="Arial"/>
        </w:rPr>
        <w:t>worse than th</w:t>
      </w:r>
      <w:r w:rsidR="00395FDE">
        <w:rPr>
          <w:rFonts w:cs="Arial"/>
        </w:rPr>
        <w:t>ose</w:t>
      </w:r>
      <w:r w:rsidRPr="005B3D97">
        <w:rPr>
          <w:rFonts w:cs="Arial"/>
        </w:rPr>
        <w:t xml:space="preserve"> of </w:t>
      </w:r>
      <w:r w:rsidR="00425495">
        <w:rPr>
          <w:rFonts w:cs="Arial"/>
        </w:rPr>
        <w:t>FR1 mid-band PAs</w:t>
      </w:r>
      <w:r w:rsidRPr="005B3D97">
        <w:rPr>
          <w:rFonts w:cs="Arial"/>
        </w:rPr>
        <w:t xml:space="preserve">. </w:t>
      </w:r>
      <w:r w:rsidR="00425495">
        <w:rPr>
          <w:rFonts w:cs="Arial"/>
        </w:rPr>
        <w:t xml:space="preserve">3GPP </w:t>
      </w:r>
      <w:r w:rsidRPr="005B3D97">
        <w:rPr>
          <w:rFonts w:cs="Arial"/>
        </w:rPr>
        <w:t xml:space="preserve">ACLR </w:t>
      </w:r>
      <w:r w:rsidR="00425495">
        <w:rPr>
          <w:rFonts w:cs="Arial"/>
        </w:rPr>
        <w:t>requirements are more relaxed in FR2</w:t>
      </w:r>
      <w:r w:rsidR="0061114F">
        <w:rPr>
          <w:rFonts w:cs="Arial"/>
        </w:rPr>
        <w:t>-1</w:t>
      </w:r>
      <w:r w:rsidR="00425495">
        <w:rPr>
          <w:rFonts w:cs="Arial"/>
        </w:rPr>
        <w:t xml:space="preserve"> </w:t>
      </w:r>
      <w:r w:rsidR="009340FF">
        <w:rPr>
          <w:rFonts w:cs="Arial"/>
        </w:rPr>
        <w:t xml:space="preserve">when compared to </w:t>
      </w:r>
      <w:r w:rsidR="00425495">
        <w:rPr>
          <w:rFonts w:cs="Arial"/>
        </w:rPr>
        <w:t xml:space="preserve">FR1. </w:t>
      </w:r>
      <w:r w:rsidR="009340FF">
        <w:rPr>
          <w:rFonts w:cs="Arial"/>
        </w:rPr>
        <w:t xml:space="preserve">This is due to </w:t>
      </w:r>
      <w:r w:rsidR="00425495" w:rsidRPr="00425495">
        <w:rPr>
          <w:rFonts w:cs="Arial"/>
        </w:rPr>
        <w:t>beamforming</w:t>
      </w:r>
      <w:r w:rsidR="009340FF">
        <w:rPr>
          <w:rFonts w:cs="Arial"/>
        </w:rPr>
        <w:t xml:space="preserve"> providing isolation in FR2</w:t>
      </w:r>
      <w:r w:rsidR="0061114F">
        <w:rPr>
          <w:rFonts w:cs="Arial"/>
        </w:rPr>
        <w:t>-1</w:t>
      </w:r>
      <w:r w:rsidR="00425495" w:rsidRPr="00425495">
        <w:rPr>
          <w:rFonts w:cs="Arial"/>
        </w:rPr>
        <w:t xml:space="preserve">, </w:t>
      </w:r>
      <w:r w:rsidR="009340FF">
        <w:rPr>
          <w:rFonts w:cs="Arial"/>
        </w:rPr>
        <w:t xml:space="preserve">implying that the </w:t>
      </w:r>
      <w:r w:rsidR="00425495" w:rsidRPr="00425495">
        <w:rPr>
          <w:rFonts w:cs="Arial"/>
        </w:rPr>
        <w:t xml:space="preserve">probability of </w:t>
      </w:r>
      <w:r w:rsidR="009340FF">
        <w:rPr>
          <w:rFonts w:cs="Arial"/>
        </w:rPr>
        <w:t xml:space="preserve">a </w:t>
      </w:r>
      <w:r w:rsidR="00425495" w:rsidRPr="00425495">
        <w:rPr>
          <w:rFonts w:cs="Arial"/>
        </w:rPr>
        <w:t>blocker coming from the same direction is much lower</w:t>
      </w:r>
      <w:r w:rsidR="009340FF">
        <w:rPr>
          <w:rFonts w:cs="Arial"/>
        </w:rPr>
        <w:t xml:space="preserve"> than in FR1. Another consideration is that i</w:t>
      </w:r>
      <w:r w:rsidR="009340FF" w:rsidRPr="009340FF">
        <w:rPr>
          <w:rFonts w:cs="Arial"/>
        </w:rPr>
        <w:t xml:space="preserve">n FR1, the difference between the out-of-channel </w:t>
      </w:r>
      <w:r w:rsidR="009340FF">
        <w:rPr>
          <w:rFonts w:cs="Arial"/>
        </w:rPr>
        <w:t xml:space="preserve">requirements </w:t>
      </w:r>
      <w:r w:rsidR="009340FF" w:rsidRPr="009340FF">
        <w:rPr>
          <w:rFonts w:cs="Arial"/>
        </w:rPr>
        <w:t xml:space="preserve">like the ACLR and in-channel requirements like </w:t>
      </w:r>
      <w:r w:rsidR="009340FF">
        <w:rPr>
          <w:rFonts w:cs="Arial"/>
        </w:rPr>
        <w:t xml:space="preserve">EVM </w:t>
      </w:r>
      <w:r w:rsidR="009340FF" w:rsidRPr="009340FF">
        <w:rPr>
          <w:rFonts w:cs="Arial"/>
        </w:rPr>
        <w:t>is large</w:t>
      </w:r>
      <w:r w:rsidR="009340FF">
        <w:rPr>
          <w:rFonts w:cs="Arial"/>
        </w:rPr>
        <w:t xml:space="preserve">. The PA </w:t>
      </w:r>
      <w:r w:rsidR="009340FF" w:rsidRPr="009340FF">
        <w:rPr>
          <w:rFonts w:cs="Arial"/>
        </w:rPr>
        <w:t xml:space="preserve">linearity requirement is </w:t>
      </w:r>
      <w:r w:rsidR="009340FF">
        <w:rPr>
          <w:rFonts w:cs="Arial"/>
        </w:rPr>
        <w:t xml:space="preserve">therefore dominated by </w:t>
      </w:r>
      <w:r w:rsidR="007E5E93">
        <w:rPr>
          <w:rFonts w:cs="Arial"/>
        </w:rPr>
        <w:t xml:space="preserve">out-of-channel requirements, e.g., </w:t>
      </w:r>
      <w:r w:rsidR="009340FF" w:rsidRPr="009340FF">
        <w:rPr>
          <w:rFonts w:cs="Arial"/>
        </w:rPr>
        <w:t>ACLR. In FR2</w:t>
      </w:r>
      <w:r w:rsidR="0061114F">
        <w:rPr>
          <w:rFonts w:cs="Arial"/>
        </w:rPr>
        <w:t>-1</w:t>
      </w:r>
      <w:r w:rsidR="009340FF" w:rsidRPr="009340FF">
        <w:rPr>
          <w:rFonts w:cs="Arial"/>
        </w:rPr>
        <w:t xml:space="preserve">, </w:t>
      </w:r>
      <w:r w:rsidR="009340FF">
        <w:rPr>
          <w:rFonts w:cs="Arial"/>
        </w:rPr>
        <w:t xml:space="preserve">these are at </w:t>
      </w:r>
      <w:r w:rsidR="00CA7826">
        <w:rPr>
          <w:rFonts w:cs="Arial"/>
        </w:rPr>
        <w:t xml:space="preserve">comparable </w:t>
      </w:r>
      <w:r w:rsidR="009340FF">
        <w:rPr>
          <w:rFonts w:cs="Arial"/>
        </w:rPr>
        <w:t xml:space="preserve">levels. Spectral regrowth due to </w:t>
      </w:r>
      <w:r w:rsidR="009340FF" w:rsidRPr="009340FF">
        <w:rPr>
          <w:rFonts w:cs="Arial"/>
        </w:rPr>
        <w:t>IM3</w:t>
      </w:r>
      <w:r w:rsidR="009340FF">
        <w:rPr>
          <w:rFonts w:cs="Arial"/>
        </w:rPr>
        <w:t xml:space="preserve"> is </w:t>
      </w:r>
      <w:r w:rsidR="009340FF" w:rsidRPr="009340FF">
        <w:rPr>
          <w:rFonts w:cs="Arial"/>
        </w:rPr>
        <w:t xml:space="preserve">dominant </w:t>
      </w:r>
      <w:r w:rsidR="009340FF">
        <w:rPr>
          <w:rFonts w:cs="Arial"/>
        </w:rPr>
        <w:t xml:space="preserve">for </w:t>
      </w:r>
      <w:r w:rsidR="009340FF" w:rsidRPr="009340FF">
        <w:rPr>
          <w:rFonts w:cs="Arial"/>
        </w:rPr>
        <w:t>in-channel</w:t>
      </w:r>
      <w:r w:rsidR="009340FF">
        <w:rPr>
          <w:rFonts w:cs="Arial"/>
        </w:rPr>
        <w:t xml:space="preserve"> requirements</w:t>
      </w:r>
      <w:r w:rsidR="002F7FDA">
        <w:rPr>
          <w:rFonts w:cs="Arial"/>
        </w:rPr>
        <w:t xml:space="preserve"> and as such,</w:t>
      </w:r>
      <w:r w:rsidR="009340FF" w:rsidRPr="009340FF">
        <w:rPr>
          <w:rFonts w:cs="Arial"/>
        </w:rPr>
        <w:t xml:space="preserve"> PA linearity </w:t>
      </w:r>
      <w:r w:rsidR="002F7FDA">
        <w:rPr>
          <w:rFonts w:cs="Arial"/>
        </w:rPr>
        <w:t xml:space="preserve">requirements are rather driven by </w:t>
      </w:r>
      <w:r w:rsidR="009340FF" w:rsidRPr="009340FF">
        <w:rPr>
          <w:rFonts w:cs="Arial"/>
        </w:rPr>
        <w:t xml:space="preserve">EVM and </w:t>
      </w:r>
      <w:r w:rsidR="002F7FDA">
        <w:rPr>
          <w:rFonts w:cs="Arial"/>
        </w:rPr>
        <w:t>possibly in-band emissions. Another design challenge for DPD in FR2</w:t>
      </w:r>
      <w:r w:rsidR="00CA7826">
        <w:rPr>
          <w:rFonts w:cs="Arial"/>
        </w:rPr>
        <w:t>-1</w:t>
      </w:r>
      <w:r w:rsidR="002F7FDA">
        <w:rPr>
          <w:rFonts w:cs="Arial"/>
        </w:rPr>
        <w:t xml:space="preserve"> is that </w:t>
      </w:r>
      <w:r w:rsidR="002F7FDA" w:rsidRPr="005B3D97">
        <w:rPr>
          <w:rFonts w:cs="Arial"/>
        </w:rPr>
        <w:t xml:space="preserve">PA characteristics must be </w:t>
      </w:r>
      <w:r w:rsidR="002F7FDA">
        <w:rPr>
          <w:rFonts w:cs="Arial"/>
        </w:rPr>
        <w:t xml:space="preserve">carried </w:t>
      </w:r>
      <w:r w:rsidR="002F7FDA" w:rsidRPr="005B3D97">
        <w:rPr>
          <w:rFonts w:cs="Arial"/>
        </w:rPr>
        <w:t xml:space="preserve">through </w:t>
      </w:r>
      <w:r w:rsidR="002F7FDA">
        <w:rPr>
          <w:rFonts w:cs="Arial"/>
        </w:rPr>
        <w:t xml:space="preserve">a </w:t>
      </w:r>
      <w:r w:rsidR="002F7FDA" w:rsidRPr="005B3D97">
        <w:rPr>
          <w:rFonts w:cs="Arial"/>
        </w:rPr>
        <w:t xml:space="preserve">feedback link from the output of </w:t>
      </w:r>
      <w:r w:rsidR="002F7FDA">
        <w:rPr>
          <w:rFonts w:cs="Arial"/>
        </w:rPr>
        <w:t xml:space="preserve">the </w:t>
      </w:r>
      <w:r w:rsidR="002F7FDA" w:rsidRPr="005B3D97">
        <w:rPr>
          <w:rFonts w:cs="Arial"/>
        </w:rPr>
        <w:t xml:space="preserve">PA. In the case of mmWave, it is </w:t>
      </w:r>
      <w:r w:rsidR="002F7FDA">
        <w:rPr>
          <w:rFonts w:cs="Arial"/>
        </w:rPr>
        <w:t xml:space="preserve">more </w:t>
      </w:r>
      <w:r w:rsidR="002F7FDA" w:rsidRPr="005B3D97">
        <w:rPr>
          <w:rFonts w:cs="Arial"/>
        </w:rPr>
        <w:t xml:space="preserve">difficult </w:t>
      </w:r>
      <w:r w:rsidR="002F7FDA">
        <w:rPr>
          <w:rFonts w:cs="Arial"/>
        </w:rPr>
        <w:t xml:space="preserve">than in FR1 </w:t>
      </w:r>
      <w:r w:rsidR="002F7FDA" w:rsidRPr="005B3D97">
        <w:rPr>
          <w:rFonts w:cs="Arial"/>
        </w:rPr>
        <w:t xml:space="preserve">to create </w:t>
      </w:r>
      <w:r w:rsidR="002F7FDA">
        <w:rPr>
          <w:rFonts w:cs="Arial"/>
        </w:rPr>
        <w:t xml:space="preserve">such a </w:t>
      </w:r>
      <w:r w:rsidR="002F7FDA" w:rsidRPr="005B3D97">
        <w:rPr>
          <w:rFonts w:cs="Arial"/>
        </w:rPr>
        <w:t>feedback link due to signal attenuation</w:t>
      </w:r>
      <w:r w:rsidR="002F7FDA">
        <w:rPr>
          <w:rFonts w:cs="Arial"/>
        </w:rPr>
        <w:t xml:space="preserve">. Therefore, it is </w:t>
      </w:r>
      <w:r w:rsidR="007E5E93">
        <w:rPr>
          <w:rFonts w:cs="Arial"/>
        </w:rPr>
        <w:t>significantly more challenging</w:t>
      </w:r>
      <w:r w:rsidR="002F7FDA">
        <w:rPr>
          <w:rFonts w:cs="Arial"/>
        </w:rPr>
        <w:t xml:space="preserve"> to exploit </w:t>
      </w:r>
      <w:r w:rsidRPr="005B3D97">
        <w:rPr>
          <w:rFonts w:cs="Arial"/>
        </w:rPr>
        <w:t>DPD</w:t>
      </w:r>
      <w:r w:rsidR="002F7FDA">
        <w:rPr>
          <w:rFonts w:cs="Arial"/>
        </w:rPr>
        <w:t xml:space="preserve"> in FR2</w:t>
      </w:r>
      <w:r w:rsidR="0061114F">
        <w:rPr>
          <w:rFonts w:cs="Arial"/>
        </w:rPr>
        <w:t>-1</w:t>
      </w:r>
      <w:r w:rsidR="002F7FDA">
        <w:rPr>
          <w:rFonts w:cs="Arial"/>
        </w:rPr>
        <w:t xml:space="preserve"> such as done for FR1</w:t>
      </w:r>
      <w:r w:rsidRPr="005B3D97">
        <w:rPr>
          <w:rFonts w:cs="Arial"/>
        </w:rPr>
        <w:t>.</w:t>
      </w:r>
    </w:p>
    <w:p w14:paraId="68DAFF3E" w14:textId="56CAE8E6" w:rsidR="00941155" w:rsidRDefault="002F7FDA" w:rsidP="002F0E66">
      <w:pPr>
        <w:jc w:val="both"/>
        <w:rPr>
          <w:rFonts w:cs="Arial"/>
        </w:rPr>
      </w:pPr>
      <w:r>
        <w:rPr>
          <w:rFonts w:cs="Arial"/>
        </w:rPr>
        <w:t>Despite these design challenges for gNB-side SBFD operation, our FR2</w:t>
      </w:r>
      <w:r w:rsidR="00CA7826">
        <w:rPr>
          <w:rFonts w:cs="Arial"/>
        </w:rPr>
        <w:t>-1</w:t>
      </w:r>
      <w:r>
        <w:rPr>
          <w:rFonts w:cs="Arial"/>
        </w:rPr>
        <w:t xml:space="preserve"> </w:t>
      </w:r>
      <w:r w:rsidR="0061114F">
        <w:rPr>
          <w:rFonts w:cs="Arial"/>
        </w:rPr>
        <w:t xml:space="preserve">26 GHz </w:t>
      </w:r>
      <w:r>
        <w:rPr>
          <w:rFonts w:cs="Arial"/>
        </w:rPr>
        <w:t xml:space="preserve">testbed measurement results </w:t>
      </w:r>
      <w:r w:rsidR="005516E4">
        <w:rPr>
          <w:rFonts w:cs="Arial"/>
        </w:rPr>
        <w:t xml:space="preserve">in Figure 5 </w:t>
      </w:r>
      <w:r>
        <w:rPr>
          <w:rFonts w:cs="Arial"/>
        </w:rPr>
        <w:t xml:space="preserve">show that </w:t>
      </w:r>
      <w:r w:rsidR="00C040A4">
        <w:rPr>
          <w:rFonts w:cs="Arial"/>
        </w:rPr>
        <w:t>28</w:t>
      </w:r>
      <w:r w:rsidR="00941155" w:rsidRPr="002F7FDA">
        <w:rPr>
          <w:rFonts w:cs="Arial"/>
        </w:rPr>
        <w:t xml:space="preserve"> dBc</w:t>
      </w:r>
      <w:r w:rsidR="00941155" w:rsidRPr="005B3D97">
        <w:rPr>
          <w:rFonts w:cs="Arial"/>
        </w:rPr>
        <w:t xml:space="preserve"> leakage ratio </w:t>
      </w:r>
      <w:r w:rsidR="005516E4">
        <w:rPr>
          <w:rFonts w:cs="Arial"/>
        </w:rPr>
        <w:t xml:space="preserve">between DL and UL </w:t>
      </w:r>
      <w:r w:rsidR="00941155" w:rsidRPr="005B3D97">
        <w:rPr>
          <w:rFonts w:cs="Arial"/>
        </w:rPr>
        <w:t>subband</w:t>
      </w:r>
      <w:r w:rsidR="005516E4">
        <w:rPr>
          <w:rFonts w:cs="Arial"/>
        </w:rPr>
        <w:t xml:space="preserve"> (or component carriers)</w:t>
      </w:r>
      <w:r w:rsidR="00941155" w:rsidRPr="005B3D97">
        <w:rPr>
          <w:rFonts w:cs="Arial"/>
        </w:rPr>
        <w:t xml:space="preserve"> </w:t>
      </w:r>
      <w:r>
        <w:rPr>
          <w:rFonts w:cs="Arial"/>
        </w:rPr>
        <w:t xml:space="preserve">are </w:t>
      </w:r>
      <w:r w:rsidR="005516E4">
        <w:rPr>
          <w:rFonts w:cs="Arial"/>
        </w:rPr>
        <w:t xml:space="preserve">still </w:t>
      </w:r>
      <w:r w:rsidR="00941155" w:rsidRPr="005B3D97">
        <w:rPr>
          <w:rFonts w:cs="Arial"/>
        </w:rPr>
        <w:t>possible</w:t>
      </w:r>
      <w:r w:rsidR="005516E4">
        <w:rPr>
          <w:rFonts w:cs="Arial"/>
        </w:rPr>
        <w:t xml:space="preserve">, e.g., similar to ACLR as existing out-of-channel requirement for </w:t>
      </w:r>
      <w:r w:rsidR="00941155" w:rsidRPr="005B3D97">
        <w:rPr>
          <w:rFonts w:cs="Arial"/>
        </w:rPr>
        <w:t>FR2-1.</w:t>
      </w:r>
    </w:p>
    <w:p w14:paraId="24C881E6" w14:textId="77777777" w:rsidR="005516E4" w:rsidRDefault="005516E4" w:rsidP="002F0E66">
      <w:pPr>
        <w:jc w:val="both"/>
        <w:rPr>
          <w:rFonts w:cs="Arial"/>
        </w:rPr>
      </w:pPr>
    </w:p>
    <w:p w14:paraId="372E946A" w14:textId="37D3FD10" w:rsidR="005516E4" w:rsidRPr="00D47F31" w:rsidRDefault="005516E4" w:rsidP="005516E4">
      <w:pPr>
        <w:ind w:left="1560" w:hanging="1560"/>
        <w:jc w:val="both"/>
        <w:rPr>
          <w:rFonts w:cs="Arial"/>
          <w:i/>
          <w:iCs/>
        </w:rPr>
      </w:pPr>
      <w:r w:rsidRPr="00D47F31">
        <w:rPr>
          <w:rFonts w:cs="Arial" w:hint="eastAsia"/>
          <w:b/>
          <w:bCs/>
        </w:rPr>
        <w:t>O</w:t>
      </w:r>
      <w:r w:rsidRPr="00D47F31">
        <w:rPr>
          <w:rFonts w:cs="Arial"/>
          <w:b/>
          <w:bCs/>
        </w:rPr>
        <w:t xml:space="preserve">bservation </w:t>
      </w:r>
      <w:r>
        <w:rPr>
          <w:rFonts w:cs="Arial"/>
          <w:b/>
          <w:bCs/>
        </w:rPr>
        <w:t>4</w:t>
      </w:r>
      <w:r w:rsidRPr="00D47F31">
        <w:rPr>
          <w:rFonts w:cs="Arial"/>
          <w:b/>
          <w:bCs/>
        </w:rPr>
        <w:t>:</w:t>
      </w:r>
      <w:r w:rsidRPr="00D47F31">
        <w:rPr>
          <w:rFonts w:cs="Arial"/>
        </w:rPr>
        <w:t xml:space="preserve"> </w:t>
      </w:r>
      <w:r w:rsidR="00C040A4">
        <w:rPr>
          <w:rFonts w:cs="Arial"/>
          <w:i/>
          <w:iCs/>
        </w:rPr>
        <w:t>28</w:t>
      </w:r>
      <w:r w:rsidRPr="00B362BF">
        <w:rPr>
          <w:rFonts w:cs="Arial"/>
          <w:i/>
          <w:iCs/>
        </w:rPr>
        <w:t xml:space="preserve"> dBc</w:t>
      </w:r>
      <w:r w:rsidRPr="00B362BF">
        <w:rPr>
          <w:rFonts w:cs="Arial" w:hint="eastAsia"/>
          <w:i/>
          <w:iCs/>
        </w:rPr>
        <w:t xml:space="preserve"> subband leakage ratio</w:t>
      </w:r>
      <w:r w:rsidRPr="00B362BF">
        <w:rPr>
          <w:rFonts w:cs="Arial"/>
          <w:i/>
          <w:iCs/>
        </w:rPr>
        <w:t xml:space="preserve"> </w:t>
      </w:r>
      <w:r>
        <w:rPr>
          <w:rFonts w:cs="Arial"/>
          <w:i/>
          <w:iCs/>
        </w:rPr>
        <w:t xml:space="preserve">between the SBFD DL and UL subband when using </w:t>
      </w:r>
      <w:r w:rsidRPr="00B362BF">
        <w:rPr>
          <w:rFonts w:cs="Arial"/>
          <w:i/>
          <w:iCs/>
        </w:rPr>
        <w:t>non-overlapp</w:t>
      </w:r>
      <w:r>
        <w:rPr>
          <w:rFonts w:cs="Arial"/>
          <w:i/>
          <w:iCs/>
        </w:rPr>
        <w:t>ing frequency resources can be achieved in FR2-1</w:t>
      </w:r>
    </w:p>
    <w:p w14:paraId="2E4EA7CF" w14:textId="77777777" w:rsidR="005516E4" w:rsidRPr="005B3D97" w:rsidRDefault="005516E4" w:rsidP="002F0E66">
      <w:pPr>
        <w:jc w:val="both"/>
        <w:rPr>
          <w:rFonts w:cs="Arial"/>
        </w:rPr>
      </w:pPr>
    </w:p>
    <w:p w14:paraId="347ED4B3" w14:textId="77777777" w:rsidR="00941155" w:rsidRDefault="00941155" w:rsidP="00941155">
      <w:pPr>
        <w:jc w:val="center"/>
        <w:rPr>
          <w:rFonts w:eastAsia="DengXian"/>
          <w:lang w:val="en-GB" w:eastAsia="zh-CN"/>
        </w:rPr>
      </w:pPr>
      <w:r>
        <w:rPr>
          <w:rFonts w:eastAsia="DengXian"/>
          <w:noProof/>
          <w:lang w:eastAsia="ko-KR"/>
        </w:rPr>
        <w:drawing>
          <wp:inline distT="0" distB="0" distL="0" distR="0" wp14:anchorId="20B0827C" wp14:editId="2E8A98C7">
            <wp:extent cx="3566029" cy="1806855"/>
            <wp:effectExtent l="0" t="0" r="0" b="317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73354" cy="1810567"/>
                    </a:xfrm>
                    <a:prstGeom prst="rect">
                      <a:avLst/>
                    </a:prstGeom>
                    <a:noFill/>
                  </pic:spPr>
                </pic:pic>
              </a:graphicData>
            </a:graphic>
          </wp:inline>
        </w:drawing>
      </w:r>
    </w:p>
    <w:p w14:paraId="00B2B571" w14:textId="0C6623CE" w:rsidR="00941155" w:rsidRDefault="00941155" w:rsidP="00941155">
      <w:pPr>
        <w:pStyle w:val="a5"/>
        <w:jc w:val="center"/>
      </w:pPr>
      <w:r>
        <w:t xml:space="preserve">Figure </w:t>
      </w:r>
      <w:r w:rsidR="00D810BC">
        <w:t>5</w:t>
      </w:r>
      <w:r>
        <w:t xml:space="preserve">: </w:t>
      </w:r>
      <w:r w:rsidR="005516E4" w:rsidRPr="00B362BF">
        <w:rPr>
          <w:b w:val="0"/>
          <w:bCs/>
        </w:rPr>
        <w:t>FR</w:t>
      </w:r>
      <w:r w:rsidR="005516E4">
        <w:rPr>
          <w:b w:val="0"/>
          <w:bCs/>
        </w:rPr>
        <w:t>2</w:t>
      </w:r>
      <w:r w:rsidR="00CA7826">
        <w:rPr>
          <w:b w:val="0"/>
          <w:bCs/>
        </w:rPr>
        <w:t>-1</w:t>
      </w:r>
      <w:r w:rsidR="005516E4" w:rsidRPr="00B362BF">
        <w:rPr>
          <w:b w:val="0"/>
          <w:bCs/>
        </w:rPr>
        <w:t xml:space="preserve"> testbed and PSD for SBFD DL and UL </w:t>
      </w:r>
      <w:r w:rsidR="005516E4">
        <w:rPr>
          <w:b w:val="0"/>
          <w:bCs/>
        </w:rPr>
        <w:t xml:space="preserve">subbands </w:t>
      </w:r>
      <w:r w:rsidR="005516E4" w:rsidRPr="00B362BF">
        <w:rPr>
          <w:b w:val="0"/>
          <w:bCs/>
        </w:rPr>
        <w:t xml:space="preserve">after antenna isolation and </w:t>
      </w:r>
      <w:r w:rsidR="005516E4">
        <w:rPr>
          <w:b w:val="0"/>
          <w:bCs/>
        </w:rPr>
        <w:t>filtering</w:t>
      </w:r>
    </w:p>
    <w:p w14:paraId="611E8C82" w14:textId="77777777" w:rsidR="00941155" w:rsidRPr="0034035F" w:rsidRDefault="00941155" w:rsidP="00941155">
      <w:pPr>
        <w:rPr>
          <w:rFonts w:ascii="Times New Roman" w:hAnsi="Times New Roman" w:cs="Times New Roman"/>
        </w:rPr>
      </w:pPr>
    </w:p>
    <w:p w14:paraId="7F6D534D" w14:textId="77777777" w:rsidR="00941155" w:rsidRPr="00AA4649" w:rsidRDefault="00941155" w:rsidP="00941155">
      <w:pPr>
        <w:jc w:val="center"/>
        <w:rPr>
          <w:rFonts w:eastAsia="DengXian"/>
          <w:lang w:eastAsia="zh-CN"/>
        </w:rPr>
      </w:pPr>
    </w:p>
    <w:p w14:paraId="2021BF0A" w14:textId="71C9A0A0" w:rsidR="00941155" w:rsidRDefault="0091186F" w:rsidP="00941155">
      <w:pPr>
        <w:pStyle w:val="31"/>
        <w:rPr>
          <w:rFonts w:eastAsiaTheme="minorEastAsia"/>
          <w:lang w:eastAsia="ko-KR"/>
        </w:rPr>
      </w:pPr>
      <w:r>
        <w:rPr>
          <w:rFonts w:eastAsiaTheme="minorEastAsia"/>
          <w:lang w:eastAsia="ko-KR"/>
        </w:rPr>
        <w:lastRenderedPageBreak/>
        <w:t xml:space="preserve">Additional design </w:t>
      </w:r>
      <w:r w:rsidR="00941155">
        <w:rPr>
          <w:rFonts w:eastAsiaTheme="minorEastAsia" w:hint="eastAsia"/>
          <w:lang w:eastAsia="ko-KR"/>
        </w:rPr>
        <w:t>aspects</w:t>
      </w:r>
    </w:p>
    <w:p w14:paraId="52B3B9BF" w14:textId="3220AC82" w:rsidR="00715974" w:rsidRDefault="00733504" w:rsidP="007E5E93">
      <w:pPr>
        <w:jc w:val="both"/>
        <w:rPr>
          <w:rFonts w:cs="Arial"/>
        </w:rPr>
      </w:pPr>
      <w:r>
        <w:rPr>
          <w:rFonts w:cs="Arial"/>
        </w:rPr>
        <w:t xml:space="preserve">Frequency-domain separation to achieve </w:t>
      </w:r>
      <w:r w:rsidR="00715974">
        <w:rPr>
          <w:rFonts w:cs="Arial"/>
        </w:rPr>
        <w:t>a 45 dBc leakage ratio in FR1 benefits from the</w:t>
      </w:r>
      <w:r>
        <w:rPr>
          <w:rFonts w:cs="Arial"/>
        </w:rPr>
        <w:t xml:space="preserve"> presence of a </w:t>
      </w:r>
      <w:r w:rsidR="007E5E93" w:rsidRPr="007E5E93">
        <w:rPr>
          <w:rFonts w:cs="Arial"/>
        </w:rPr>
        <w:t xml:space="preserve">few </w:t>
      </w:r>
      <w:r>
        <w:rPr>
          <w:rFonts w:cs="Arial"/>
        </w:rPr>
        <w:t xml:space="preserve">RBs </w:t>
      </w:r>
      <w:r w:rsidR="007E5E93" w:rsidRPr="007E5E93">
        <w:rPr>
          <w:rFonts w:cs="Arial"/>
        </w:rPr>
        <w:t>guard-band</w:t>
      </w:r>
      <w:r>
        <w:rPr>
          <w:rFonts w:cs="Arial"/>
        </w:rPr>
        <w:t>, e.g., 5 RBs,</w:t>
      </w:r>
      <w:r w:rsidR="007E5E93" w:rsidRPr="007E5E93">
        <w:rPr>
          <w:rFonts w:cs="Arial"/>
        </w:rPr>
        <w:t xml:space="preserve"> </w:t>
      </w:r>
      <w:r>
        <w:rPr>
          <w:rFonts w:cs="Arial"/>
        </w:rPr>
        <w:t>between the SBFD DL and UL subband</w:t>
      </w:r>
      <w:r w:rsidR="007E5E93" w:rsidRPr="007E5E93">
        <w:rPr>
          <w:rFonts w:cs="Arial"/>
        </w:rPr>
        <w:t xml:space="preserve">. </w:t>
      </w:r>
      <w:r w:rsidR="007E5E93" w:rsidRPr="007E5E93">
        <w:rPr>
          <w:rFonts w:cs="Arial" w:hint="eastAsia"/>
        </w:rPr>
        <w:t xml:space="preserve">Since DPD is affected not only by </w:t>
      </w:r>
      <w:r w:rsidR="00715974">
        <w:rPr>
          <w:rFonts w:cs="Arial"/>
        </w:rPr>
        <w:t xml:space="preserve">the </w:t>
      </w:r>
      <w:r w:rsidR="007E5E93" w:rsidRPr="007E5E93">
        <w:rPr>
          <w:rFonts w:cs="Arial" w:hint="eastAsia"/>
        </w:rPr>
        <w:t xml:space="preserve">non-linear </w:t>
      </w:r>
      <w:r w:rsidR="00715974">
        <w:rPr>
          <w:rFonts w:cs="Arial"/>
        </w:rPr>
        <w:t xml:space="preserve">PA </w:t>
      </w:r>
      <w:r w:rsidR="007E5E93" w:rsidRPr="007E5E93">
        <w:rPr>
          <w:rFonts w:cs="Arial" w:hint="eastAsia"/>
        </w:rPr>
        <w:t xml:space="preserve">characteristics but also by noise caused </w:t>
      </w:r>
      <w:r w:rsidR="00715974">
        <w:rPr>
          <w:rFonts w:cs="Arial"/>
        </w:rPr>
        <w:t xml:space="preserve">from </w:t>
      </w:r>
      <w:r w:rsidR="007E5E93" w:rsidRPr="007E5E93">
        <w:rPr>
          <w:rFonts w:cs="Arial" w:hint="eastAsia"/>
        </w:rPr>
        <w:t>memory effect</w:t>
      </w:r>
      <w:r w:rsidR="00715974">
        <w:rPr>
          <w:rFonts w:cs="Arial"/>
        </w:rPr>
        <w:t>s</w:t>
      </w:r>
      <w:r w:rsidR="007E5E93" w:rsidRPr="007E5E93">
        <w:rPr>
          <w:rFonts w:cs="Arial" w:hint="eastAsia"/>
        </w:rPr>
        <w:t xml:space="preserve"> and PA temperature</w:t>
      </w:r>
      <w:r w:rsidR="00715974">
        <w:rPr>
          <w:rFonts w:cs="Arial"/>
        </w:rPr>
        <w:t xml:space="preserve">, absence of guard RBs is not meaningful to assume. </w:t>
      </w:r>
      <w:r w:rsidR="007E5E93" w:rsidRPr="007E5E93">
        <w:rPr>
          <w:rFonts w:cs="Arial"/>
        </w:rPr>
        <w:t xml:space="preserve">In addition, </w:t>
      </w:r>
      <w:r w:rsidR="00715974">
        <w:rPr>
          <w:rFonts w:cs="Arial"/>
        </w:rPr>
        <w:t xml:space="preserve">presence of </w:t>
      </w:r>
      <w:r w:rsidR="00482FF4">
        <w:rPr>
          <w:rFonts w:cs="Arial"/>
        </w:rPr>
        <w:t xml:space="preserve">a few </w:t>
      </w:r>
      <w:r w:rsidR="00715974">
        <w:rPr>
          <w:rFonts w:cs="Arial"/>
        </w:rPr>
        <w:t xml:space="preserve">guard RBs between the DL and UL subband helps </w:t>
      </w:r>
      <w:r w:rsidR="007E5E93" w:rsidRPr="007E5E93">
        <w:rPr>
          <w:rFonts w:cs="Arial"/>
        </w:rPr>
        <w:t xml:space="preserve">to </w:t>
      </w:r>
      <w:r w:rsidR="00715974">
        <w:rPr>
          <w:rFonts w:cs="Arial"/>
        </w:rPr>
        <w:t xml:space="preserve">balance the </w:t>
      </w:r>
      <w:r w:rsidR="007E5E93" w:rsidRPr="007E5E93">
        <w:rPr>
          <w:rFonts w:cs="Arial"/>
        </w:rPr>
        <w:t xml:space="preserve">interference power per subcarrier in </w:t>
      </w:r>
      <w:r w:rsidR="00715974">
        <w:rPr>
          <w:rFonts w:cs="Arial"/>
        </w:rPr>
        <w:t xml:space="preserve">the </w:t>
      </w:r>
      <w:r w:rsidR="007E5E93" w:rsidRPr="007E5E93">
        <w:rPr>
          <w:rFonts w:cs="Arial"/>
        </w:rPr>
        <w:t>UL subband which help</w:t>
      </w:r>
      <w:r w:rsidR="00715974">
        <w:rPr>
          <w:rFonts w:cs="Arial"/>
        </w:rPr>
        <w:t>s</w:t>
      </w:r>
      <w:r w:rsidR="007E5E93" w:rsidRPr="007E5E93">
        <w:rPr>
          <w:rFonts w:cs="Arial"/>
        </w:rPr>
        <w:t xml:space="preserve"> digital SIC </w:t>
      </w:r>
      <w:r w:rsidR="00715974">
        <w:rPr>
          <w:rFonts w:cs="Arial"/>
        </w:rPr>
        <w:t>performance</w:t>
      </w:r>
      <w:r w:rsidR="007E5E93" w:rsidRPr="007E5E93">
        <w:rPr>
          <w:rFonts w:cs="Arial"/>
        </w:rPr>
        <w:t>.</w:t>
      </w:r>
    </w:p>
    <w:p w14:paraId="57861B29" w14:textId="77777777" w:rsidR="001634BC" w:rsidRDefault="001634BC" w:rsidP="007E5E93">
      <w:pPr>
        <w:jc w:val="both"/>
        <w:rPr>
          <w:rFonts w:cs="Arial"/>
        </w:rPr>
      </w:pPr>
      <w:r>
        <w:rPr>
          <w:rFonts w:cs="Arial"/>
        </w:rPr>
        <w:t>T</w:t>
      </w:r>
      <w:r w:rsidR="007E5E93" w:rsidRPr="007E5E93">
        <w:rPr>
          <w:rFonts w:cs="Arial"/>
        </w:rPr>
        <w:t>ime-domain digital SIC</w:t>
      </w:r>
      <w:r w:rsidR="00715974">
        <w:rPr>
          <w:rFonts w:cs="Arial"/>
        </w:rPr>
        <w:t xml:space="preserve"> can be used to further reduce the number of guard RBs</w:t>
      </w:r>
      <w:r w:rsidR="007E5E93" w:rsidRPr="007E5E93">
        <w:rPr>
          <w:rFonts w:cs="Arial"/>
        </w:rPr>
        <w:t xml:space="preserve">. For example, if </w:t>
      </w:r>
      <w:r w:rsidR="00715974">
        <w:rPr>
          <w:rFonts w:cs="Arial"/>
        </w:rPr>
        <w:t xml:space="preserve">there is </w:t>
      </w:r>
      <w:r w:rsidR="007E5E93" w:rsidRPr="007E5E93">
        <w:rPr>
          <w:rFonts w:cs="Arial"/>
        </w:rPr>
        <w:t xml:space="preserve">sufficient spatial isolation </w:t>
      </w:r>
      <w:r w:rsidR="00715974">
        <w:rPr>
          <w:rFonts w:cs="Arial"/>
        </w:rPr>
        <w:t xml:space="preserve">such that no </w:t>
      </w:r>
      <w:r w:rsidR="007E5E93" w:rsidRPr="007E5E93">
        <w:rPr>
          <w:rFonts w:cs="Arial"/>
        </w:rPr>
        <w:t xml:space="preserve">ADC </w:t>
      </w:r>
      <w:r w:rsidR="00715974">
        <w:rPr>
          <w:rFonts w:cs="Arial"/>
        </w:rPr>
        <w:t xml:space="preserve">or </w:t>
      </w:r>
      <w:r w:rsidR="007E5E93" w:rsidRPr="007E5E93">
        <w:rPr>
          <w:rFonts w:cs="Arial"/>
        </w:rPr>
        <w:t>LNA saturation</w:t>
      </w:r>
      <w:r w:rsidR="00715974">
        <w:rPr>
          <w:rFonts w:cs="Arial"/>
        </w:rPr>
        <w:t xml:space="preserve"> in the Rx path occurs</w:t>
      </w:r>
      <w:r w:rsidR="007E5E93" w:rsidRPr="007E5E93">
        <w:rPr>
          <w:rFonts w:cs="Arial"/>
        </w:rPr>
        <w:t xml:space="preserve">, the </w:t>
      </w:r>
      <w:r w:rsidR="00715974">
        <w:rPr>
          <w:rFonts w:cs="Arial"/>
        </w:rPr>
        <w:t xml:space="preserve">residual </w:t>
      </w:r>
      <w:r w:rsidR="007E5E93" w:rsidRPr="007E5E93">
        <w:rPr>
          <w:rFonts w:cs="Arial"/>
        </w:rPr>
        <w:t xml:space="preserve">amount of interference power per subcarrier does not impact </w:t>
      </w:r>
      <w:r w:rsidR="00715974">
        <w:rPr>
          <w:rFonts w:cs="Arial"/>
        </w:rPr>
        <w:t xml:space="preserve">the </w:t>
      </w:r>
      <w:r w:rsidR="007E5E93" w:rsidRPr="007E5E93">
        <w:rPr>
          <w:rFonts w:cs="Arial"/>
        </w:rPr>
        <w:t xml:space="preserve">digital SIC performance with time-domain </w:t>
      </w:r>
      <w:r w:rsidR="00715974">
        <w:rPr>
          <w:rFonts w:cs="Arial"/>
        </w:rPr>
        <w:t>SIC</w:t>
      </w:r>
      <w:r w:rsidR="007E5E93" w:rsidRPr="007E5E93">
        <w:rPr>
          <w:rFonts w:cs="Arial"/>
        </w:rPr>
        <w:t>.</w:t>
      </w:r>
      <w:r>
        <w:rPr>
          <w:rFonts w:cs="Arial"/>
        </w:rPr>
        <w:t xml:space="preserve"> </w:t>
      </w:r>
      <w:r w:rsidR="007E5E93" w:rsidRPr="007E5E93">
        <w:rPr>
          <w:rFonts w:cs="Arial"/>
        </w:rPr>
        <w:t xml:space="preserve">Instead of using the frequency-domain digital SIC after FFT, time-domain filter taps </w:t>
      </w:r>
      <w:r>
        <w:rPr>
          <w:rFonts w:cs="Arial"/>
        </w:rPr>
        <w:t xml:space="preserve">which </w:t>
      </w:r>
      <w:r w:rsidR="007E5E93" w:rsidRPr="007E5E93">
        <w:rPr>
          <w:rFonts w:cs="Arial"/>
        </w:rPr>
        <w:t xml:space="preserve">adapt </w:t>
      </w:r>
      <w:r>
        <w:rPr>
          <w:rFonts w:cs="Arial"/>
        </w:rPr>
        <w:t>according to the</w:t>
      </w:r>
      <w:r w:rsidR="007E5E93" w:rsidRPr="007E5E93">
        <w:rPr>
          <w:rFonts w:cs="Arial"/>
        </w:rPr>
        <w:t xml:space="preserve"> self-interference channel estimation can be applied to the T</w:t>
      </w:r>
      <w:r>
        <w:rPr>
          <w:rFonts w:cs="Arial"/>
        </w:rPr>
        <w:t>x</w:t>
      </w:r>
      <w:r w:rsidR="007E5E93" w:rsidRPr="007E5E93">
        <w:rPr>
          <w:rFonts w:cs="Arial"/>
        </w:rPr>
        <w:t xml:space="preserve"> signal and remove the estimated leakage signal from the time-domain received signal. Using time-domain </w:t>
      </w:r>
      <w:r>
        <w:rPr>
          <w:rFonts w:cs="Arial"/>
        </w:rPr>
        <w:t>SIC</w:t>
      </w:r>
      <w:r w:rsidR="007E5E93" w:rsidRPr="007E5E93">
        <w:rPr>
          <w:rFonts w:cs="Arial"/>
        </w:rPr>
        <w:t xml:space="preserve">, </w:t>
      </w:r>
      <w:r>
        <w:rPr>
          <w:rFonts w:cs="Arial"/>
        </w:rPr>
        <w:t xml:space="preserve">the guard-band </w:t>
      </w:r>
      <w:r w:rsidR="007E5E93" w:rsidRPr="007E5E93">
        <w:rPr>
          <w:rFonts w:cs="Arial"/>
        </w:rPr>
        <w:t xml:space="preserve">size does not impact the digital </w:t>
      </w:r>
      <w:r>
        <w:rPr>
          <w:rFonts w:cs="Arial"/>
        </w:rPr>
        <w:t xml:space="preserve">SIC </w:t>
      </w:r>
      <w:r w:rsidR="007E5E93" w:rsidRPr="007E5E93">
        <w:rPr>
          <w:rFonts w:cs="Arial"/>
        </w:rPr>
        <w:t>performance</w:t>
      </w:r>
      <w:r>
        <w:rPr>
          <w:rFonts w:cs="Arial"/>
        </w:rPr>
        <w:t xml:space="preserve">. The </w:t>
      </w:r>
      <w:r w:rsidR="007E5E93" w:rsidRPr="007E5E93">
        <w:rPr>
          <w:rFonts w:cs="Arial" w:hint="eastAsia"/>
        </w:rPr>
        <w:t>guard</w:t>
      </w:r>
      <w:r>
        <w:rPr>
          <w:rFonts w:cs="Arial"/>
        </w:rPr>
        <w:t xml:space="preserve"> </w:t>
      </w:r>
      <w:r w:rsidR="007E5E93" w:rsidRPr="007E5E93">
        <w:rPr>
          <w:rFonts w:cs="Arial" w:hint="eastAsia"/>
        </w:rPr>
        <w:t>band</w:t>
      </w:r>
      <w:r w:rsidR="007E5E93" w:rsidRPr="007E5E93">
        <w:rPr>
          <w:rFonts w:cs="Arial"/>
        </w:rPr>
        <w:t xml:space="preserve"> </w:t>
      </w:r>
      <w:r>
        <w:rPr>
          <w:rFonts w:cs="Arial"/>
        </w:rPr>
        <w:t xml:space="preserve">can be smaller or the gNB radio unit can even </w:t>
      </w:r>
      <w:r w:rsidR="007E5E93" w:rsidRPr="007E5E93">
        <w:rPr>
          <w:rFonts w:cs="Arial"/>
        </w:rPr>
        <w:t xml:space="preserve">operate without </w:t>
      </w:r>
      <w:r>
        <w:rPr>
          <w:rFonts w:cs="Arial"/>
        </w:rPr>
        <w:t xml:space="preserve">any </w:t>
      </w:r>
      <w:r w:rsidR="007E5E93" w:rsidRPr="007E5E93">
        <w:rPr>
          <w:rFonts w:cs="Arial"/>
        </w:rPr>
        <w:t>guard</w:t>
      </w:r>
      <w:r>
        <w:rPr>
          <w:rFonts w:cs="Arial"/>
        </w:rPr>
        <w:t xml:space="preserve"> </w:t>
      </w:r>
      <w:r w:rsidR="007E5E93" w:rsidRPr="007E5E93">
        <w:rPr>
          <w:rFonts w:cs="Arial"/>
        </w:rPr>
        <w:t>band</w:t>
      </w:r>
      <w:r>
        <w:rPr>
          <w:rFonts w:cs="Arial"/>
        </w:rPr>
        <w:t xml:space="preserve"> between the SBFD DL and UL subband</w:t>
      </w:r>
      <w:r w:rsidR="007E5E93" w:rsidRPr="007E5E93">
        <w:rPr>
          <w:rFonts w:cs="Arial"/>
        </w:rPr>
        <w:t>.</w:t>
      </w:r>
    </w:p>
    <w:p w14:paraId="63F46D93" w14:textId="34C09B4B" w:rsidR="007E5E93" w:rsidRDefault="00482FF4" w:rsidP="007E5E93">
      <w:pPr>
        <w:jc w:val="both"/>
        <w:rPr>
          <w:rFonts w:cs="Arial"/>
        </w:rPr>
      </w:pPr>
      <w:r>
        <w:rPr>
          <w:rFonts w:cs="Arial"/>
        </w:rPr>
        <w:t xml:space="preserve">Figures 6 </w:t>
      </w:r>
      <w:r w:rsidR="004374F7">
        <w:rPr>
          <w:rFonts w:cs="Arial"/>
        </w:rPr>
        <w:t xml:space="preserve">(FR1) </w:t>
      </w:r>
      <w:r>
        <w:rPr>
          <w:rFonts w:cs="Arial"/>
        </w:rPr>
        <w:t xml:space="preserve">and 7 </w:t>
      </w:r>
      <w:r w:rsidR="004374F7">
        <w:rPr>
          <w:rFonts w:cs="Arial"/>
        </w:rPr>
        <w:t>(</w:t>
      </w:r>
      <w:r>
        <w:rPr>
          <w:rFonts w:cs="Arial"/>
        </w:rPr>
        <w:t>FR2</w:t>
      </w:r>
      <w:r w:rsidR="0061114F">
        <w:rPr>
          <w:rFonts w:cs="Arial"/>
        </w:rPr>
        <w:t>-1</w:t>
      </w:r>
      <w:r w:rsidR="004374F7">
        <w:rPr>
          <w:rFonts w:cs="Arial"/>
        </w:rPr>
        <w:t xml:space="preserve">) </w:t>
      </w:r>
      <w:r>
        <w:rPr>
          <w:rFonts w:cs="Arial"/>
        </w:rPr>
        <w:t>show</w:t>
      </w:r>
      <w:r w:rsidR="007E5E93" w:rsidRPr="007E5E93">
        <w:rPr>
          <w:rFonts w:cs="Arial"/>
        </w:rPr>
        <w:t xml:space="preserve"> </w:t>
      </w:r>
      <w:r>
        <w:rPr>
          <w:rFonts w:cs="Arial"/>
        </w:rPr>
        <w:t xml:space="preserve">the achievable performance using </w:t>
      </w:r>
      <w:r w:rsidR="007E5E93" w:rsidRPr="007E5E93">
        <w:rPr>
          <w:rFonts w:cs="Arial"/>
        </w:rPr>
        <w:t xml:space="preserve">time-domain </w:t>
      </w:r>
      <w:r>
        <w:rPr>
          <w:rFonts w:cs="Arial"/>
        </w:rPr>
        <w:t>SIC</w:t>
      </w:r>
      <w:r w:rsidR="004374F7">
        <w:rPr>
          <w:rFonts w:cs="Arial"/>
        </w:rPr>
        <w:t xml:space="preserve"> in our FR1 </w:t>
      </w:r>
      <w:r w:rsidR="0061114F">
        <w:rPr>
          <w:rFonts w:cs="Arial"/>
        </w:rPr>
        <w:t xml:space="preserve">3.5 GHz </w:t>
      </w:r>
      <w:r w:rsidR="004374F7">
        <w:rPr>
          <w:rFonts w:cs="Arial"/>
        </w:rPr>
        <w:t>and FR2</w:t>
      </w:r>
      <w:r w:rsidR="00CA7826">
        <w:rPr>
          <w:rFonts w:cs="Arial"/>
        </w:rPr>
        <w:t>-1</w:t>
      </w:r>
      <w:r w:rsidR="004374F7">
        <w:rPr>
          <w:rFonts w:cs="Arial"/>
        </w:rPr>
        <w:t xml:space="preserve"> </w:t>
      </w:r>
      <w:r w:rsidR="0061114F">
        <w:rPr>
          <w:rFonts w:cs="Arial"/>
        </w:rPr>
        <w:t xml:space="preserve">26 GHz </w:t>
      </w:r>
      <w:r w:rsidR="004374F7">
        <w:rPr>
          <w:rFonts w:cs="Arial"/>
        </w:rPr>
        <w:t>testbeds respectively</w:t>
      </w:r>
      <w:r>
        <w:rPr>
          <w:rFonts w:cs="Arial"/>
        </w:rPr>
        <w:t xml:space="preserve">. Note that no </w:t>
      </w:r>
      <w:r w:rsidR="007E5E93" w:rsidRPr="007E5E93">
        <w:rPr>
          <w:rFonts w:cs="Arial"/>
        </w:rPr>
        <w:t>guard</w:t>
      </w:r>
      <w:r>
        <w:rPr>
          <w:rFonts w:cs="Arial"/>
        </w:rPr>
        <w:t xml:space="preserve"> </w:t>
      </w:r>
      <w:r w:rsidR="007E5E93" w:rsidRPr="007E5E93">
        <w:rPr>
          <w:rFonts w:cs="Arial"/>
        </w:rPr>
        <w:t xml:space="preserve">band between the </w:t>
      </w:r>
      <w:r>
        <w:rPr>
          <w:rFonts w:cs="Arial"/>
        </w:rPr>
        <w:t xml:space="preserve">SBFD </w:t>
      </w:r>
      <w:r w:rsidR="007E5E93" w:rsidRPr="007E5E93">
        <w:rPr>
          <w:rFonts w:cs="Arial"/>
        </w:rPr>
        <w:t>DL subband and UL subband</w:t>
      </w:r>
      <w:r>
        <w:rPr>
          <w:rFonts w:cs="Arial"/>
        </w:rPr>
        <w:t xml:space="preserve"> </w:t>
      </w:r>
      <w:r w:rsidR="004374F7">
        <w:rPr>
          <w:rFonts w:cs="Arial"/>
        </w:rPr>
        <w:t>was</w:t>
      </w:r>
      <w:r>
        <w:rPr>
          <w:rFonts w:cs="Arial"/>
        </w:rPr>
        <w:t xml:space="preserve"> used</w:t>
      </w:r>
      <w:r w:rsidR="007E5E93" w:rsidRPr="007E5E93">
        <w:rPr>
          <w:rFonts w:cs="Arial" w:hint="eastAsia"/>
        </w:rPr>
        <w:t>.</w:t>
      </w:r>
    </w:p>
    <w:p w14:paraId="7F3ECFAF" w14:textId="77777777" w:rsidR="00482FF4" w:rsidRPr="007E5E93" w:rsidRDefault="00482FF4" w:rsidP="007E5E93">
      <w:pPr>
        <w:jc w:val="both"/>
        <w:rPr>
          <w:rFonts w:cs="Arial"/>
        </w:rPr>
      </w:pPr>
    </w:p>
    <w:p w14:paraId="331C91C5" w14:textId="542EC3D5" w:rsidR="007E5E93" w:rsidRPr="00482FF4" w:rsidRDefault="007E5E93" w:rsidP="00482FF4">
      <w:pPr>
        <w:ind w:left="1560" w:hanging="1560"/>
        <w:jc w:val="both"/>
        <w:rPr>
          <w:rFonts w:cs="Arial"/>
          <w:i/>
          <w:iCs/>
        </w:rPr>
      </w:pPr>
      <w:r w:rsidRPr="00482FF4">
        <w:rPr>
          <w:rFonts w:cs="Arial" w:hint="eastAsia"/>
          <w:b/>
          <w:bCs/>
        </w:rPr>
        <w:t>O</w:t>
      </w:r>
      <w:r w:rsidRPr="00482FF4">
        <w:rPr>
          <w:rFonts w:cs="Arial"/>
          <w:b/>
          <w:bCs/>
        </w:rPr>
        <w:t>bservation 5:</w:t>
      </w:r>
      <w:r w:rsidRPr="007E5E93">
        <w:rPr>
          <w:rFonts w:cs="Arial"/>
        </w:rPr>
        <w:t xml:space="preserve"> </w:t>
      </w:r>
      <w:r w:rsidR="0088223A" w:rsidRPr="0088223A">
        <w:rPr>
          <w:rFonts w:cs="Arial"/>
          <w:i/>
          <w:iCs/>
        </w:rPr>
        <w:t>Both in FR1 and FR2</w:t>
      </w:r>
      <w:r w:rsidR="0061114F">
        <w:rPr>
          <w:rFonts w:cs="Arial"/>
          <w:i/>
          <w:iCs/>
        </w:rPr>
        <w:t>-1</w:t>
      </w:r>
      <w:r w:rsidR="0088223A" w:rsidRPr="0088223A">
        <w:rPr>
          <w:rFonts w:cs="Arial"/>
          <w:i/>
          <w:iCs/>
        </w:rPr>
        <w:t>,</w:t>
      </w:r>
      <w:r w:rsidR="0088223A">
        <w:rPr>
          <w:rFonts w:cs="Arial"/>
        </w:rPr>
        <w:t xml:space="preserve"> </w:t>
      </w:r>
      <w:r w:rsidRPr="00482FF4">
        <w:rPr>
          <w:rFonts w:cs="Arial"/>
          <w:i/>
          <w:iCs/>
        </w:rPr>
        <w:t xml:space="preserve">SBFD can operate with </w:t>
      </w:r>
      <w:r w:rsidR="00482FF4">
        <w:rPr>
          <w:rFonts w:cs="Arial"/>
          <w:i/>
          <w:iCs/>
        </w:rPr>
        <w:t xml:space="preserve">only a </w:t>
      </w:r>
      <w:r w:rsidRPr="00482FF4">
        <w:rPr>
          <w:rFonts w:cs="Arial"/>
          <w:i/>
          <w:iCs/>
        </w:rPr>
        <w:t xml:space="preserve">few </w:t>
      </w:r>
      <w:r w:rsidR="00482FF4">
        <w:rPr>
          <w:rFonts w:cs="Arial"/>
          <w:i/>
          <w:iCs/>
        </w:rPr>
        <w:t xml:space="preserve">guard RBs between DL and UL subband </w:t>
      </w:r>
      <w:r w:rsidRPr="00482FF4">
        <w:rPr>
          <w:rFonts w:cs="Arial"/>
          <w:i/>
          <w:iCs/>
        </w:rPr>
        <w:t>when sufficient spatial isolation is guaranteed</w:t>
      </w:r>
    </w:p>
    <w:p w14:paraId="01D61916" w14:textId="2CBE380F" w:rsidR="00482FF4" w:rsidRDefault="00482FF4" w:rsidP="007E5E93">
      <w:pPr>
        <w:jc w:val="both"/>
        <w:rPr>
          <w:rFonts w:cs="Arial"/>
        </w:rPr>
      </w:pPr>
    </w:p>
    <w:p w14:paraId="01364C86" w14:textId="71B6E684" w:rsidR="00DA45BC" w:rsidRPr="007E5E93" w:rsidRDefault="00DA45BC" w:rsidP="00DA45BC">
      <w:pPr>
        <w:jc w:val="both"/>
        <w:rPr>
          <w:rFonts w:cs="Arial"/>
        </w:rPr>
      </w:pPr>
      <w:r>
        <w:rPr>
          <w:rFonts w:cs="Arial"/>
        </w:rPr>
        <w:t xml:space="preserve">Another consideration is that </w:t>
      </w:r>
      <w:r w:rsidRPr="007E5E93">
        <w:rPr>
          <w:rFonts w:cs="Arial" w:hint="eastAsia"/>
        </w:rPr>
        <w:t xml:space="preserve">the </w:t>
      </w:r>
      <w:r>
        <w:rPr>
          <w:rFonts w:cs="Arial"/>
        </w:rPr>
        <w:t xml:space="preserve">desired </w:t>
      </w:r>
      <w:r w:rsidRPr="007E5E93">
        <w:rPr>
          <w:rFonts w:cs="Arial" w:hint="eastAsia"/>
        </w:rPr>
        <w:t xml:space="preserve">received signal is mixed with </w:t>
      </w:r>
      <w:r>
        <w:rPr>
          <w:rFonts w:cs="Arial"/>
        </w:rPr>
        <w:t xml:space="preserve">the undesired </w:t>
      </w:r>
      <w:r w:rsidRPr="007E5E93">
        <w:rPr>
          <w:rFonts w:cs="Arial" w:hint="eastAsia"/>
        </w:rPr>
        <w:t xml:space="preserve">DL leakage signal </w:t>
      </w:r>
      <w:r>
        <w:rPr>
          <w:rFonts w:cs="Arial"/>
        </w:rPr>
        <w:t xml:space="preserve">in the Rx path of the gNB radio, e.g., after </w:t>
      </w:r>
      <w:r w:rsidRPr="007E5E93">
        <w:rPr>
          <w:rFonts w:cs="Arial" w:hint="eastAsia"/>
        </w:rPr>
        <w:t>ADC</w:t>
      </w:r>
      <w:r>
        <w:rPr>
          <w:rFonts w:cs="Arial"/>
        </w:rPr>
        <w:t xml:space="preserve">. </w:t>
      </w:r>
      <w:r w:rsidRPr="007E5E93">
        <w:rPr>
          <w:rFonts w:cs="Arial"/>
        </w:rPr>
        <w:t>T</w:t>
      </w:r>
      <w:r w:rsidRPr="007E5E93">
        <w:rPr>
          <w:rFonts w:cs="Arial" w:hint="eastAsia"/>
        </w:rPr>
        <w:t xml:space="preserve">he </w:t>
      </w:r>
      <w:r>
        <w:rPr>
          <w:rFonts w:cs="Arial"/>
        </w:rPr>
        <w:t xml:space="preserve">unwanted </w:t>
      </w:r>
      <w:r w:rsidRPr="007E5E93">
        <w:rPr>
          <w:rFonts w:cs="Arial" w:hint="eastAsia"/>
        </w:rPr>
        <w:t xml:space="preserve">DL leakage signal must be removed </w:t>
      </w:r>
      <w:r>
        <w:rPr>
          <w:rFonts w:cs="Arial"/>
        </w:rPr>
        <w:t xml:space="preserve">by </w:t>
      </w:r>
      <w:r w:rsidRPr="007E5E93">
        <w:rPr>
          <w:rFonts w:cs="Arial" w:hint="eastAsia"/>
        </w:rPr>
        <w:t xml:space="preserve">receiver </w:t>
      </w:r>
      <w:r>
        <w:rPr>
          <w:rFonts w:cs="Arial"/>
        </w:rPr>
        <w:t>processing using d</w:t>
      </w:r>
      <w:r w:rsidRPr="007E5E93">
        <w:rPr>
          <w:rFonts w:cs="Arial" w:hint="eastAsia"/>
        </w:rPr>
        <w:t xml:space="preserve">igital </w:t>
      </w:r>
      <w:r>
        <w:rPr>
          <w:rFonts w:cs="Arial"/>
        </w:rPr>
        <w:t>SIC</w:t>
      </w:r>
      <w:r w:rsidRPr="007E5E93">
        <w:rPr>
          <w:rFonts w:cs="Arial" w:hint="eastAsia"/>
        </w:rPr>
        <w:t xml:space="preserve">. </w:t>
      </w:r>
      <w:r>
        <w:rPr>
          <w:rFonts w:cs="Arial"/>
        </w:rPr>
        <w:t>I</w:t>
      </w:r>
      <w:r w:rsidRPr="007E5E93">
        <w:rPr>
          <w:rFonts w:cs="Arial" w:hint="eastAsia"/>
        </w:rPr>
        <w:t>t is</w:t>
      </w:r>
      <w:r w:rsidRPr="007E5E93">
        <w:rPr>
          <w:rFonts w:cs="Arial"/>
        </w:rPr>
        <w:t xml:space="preserve"> necessary</w:t>
      </w:r>
      <w:r w:rsidRPr="007E5E93">
        <w:rPr>
          <w:rFonts w:cs="Arial" w:hint="eastAsia"/>
        </w:rPr>
        <w:t xml:space="preserve"> to estimate the interference channel between </w:t>
      </w:r>
      <w:r w:rsidRPr="007E5E93">
        <w:rPr>
          <w:rFonts w:cs="Arial"/>
        </w:rPr>
        <w:t>the T</w:t>
      </w:r>
      <w:r>
        <w:rPr>
          <w:rFonts w:cs="Arial"/>
        </w:rPr>
        <w:t>x</w:t>
      </w:r>
      <w:r w:rsidRPr="007E5E93">
        <w:rPr>
          <w:rFonts w:cs="Arial"/>
        </w:rPr>
        <w:t xml:space="preserve"> panel and </w:t>
      </w:r>
      <w:r>
        <w:rPr>
          <w:rFonts w:cs="Arial"/>
        </w:rPr>
        <w:t xml:space="preserve">the </w:t>
      </w:r>
      <w:r w:rsidRPr="007E5E93">
        <w:rPr>
          <w:rFonts w:cs="Arial"/>
        </w:rPr>
        <w:t>R</w:t>
      </w:r>
      <w:r>
        <w:rPr>
          <w:rFonts w:cs="Arial"/>
        </w:rPr>
        <w:t>x</w:t>
      </w:r>
      <w:r w:rsidRPr="007E5E93">
        <w:rPr>
          <w:rFonts w:cs="Arial"/>
        </w:rPr>
        <w:t xml:space="preserve"> panel</w:t>
      </w:r>
      <w:r>
        <w:rPr>
          <w:rFonts w:cs="Arial"/>
        </w:rPr>
        <w:t xml:space="preserve">. Digital SIC performance is helped when </w:t>
      </w:r>
      <w:r w:rsidRPr="007E5E93">
        <w:rPr>
          <w:rFonts w:cs="Arial" w:hint="eastAsia"/>
        </w:rPr>
        <w:t xml:space="preserve">synchronization to accurately remove the </w:t>
      </w:r>
      <w:r>
        <w:rPr>
          <w:rFonts w:cs="Arial"/>
        </w:rPr>
        <w:t xml:space="preserve">Tx </w:t>
      </w:r>
      <w:r w:rsidRPr="007E5E93">
        <w:rPr>
          <w:rFonts w:cs="Arial" w:hint="eastAsia"/>
        </w:rPr>
        <w:t xml:space="preserve">signal from the </w:t>
      </w:r>
      <w:r>
        <w:rPr>
          <w:rFonts w:cs="Arial"/>
        </w:rPr>
        <w:t xml:space="preserve">Rx </w:t>
      </w:r>
      <w:r w:rsidRPr="007E5E93">
        <w:rPr>
          <w:rFonts w:cs="Arial" w:hint="eastAsia"/>
        </w:rPr>
        <w:t>signal</w:t>
      </w:r>
      <w:r>
        <w:rPr>
          <w:rFonts w:cs="Arial"/>
        </w:rPr>
        <w:t xml:space="preserve"> can be obtained</w:t>
      </w:r>
      <w:r w:rsidRPr="007E5E93">
        <w:rPr>
          <w:rFonts w:cs="Arial" w:hint="eastAsia"/>
        </w:rPr>
        <w:t xml:space="preserve">. </w:t>
      </w:r>
      <w:r>
        <w:rPr>
          <w:rFonts w:cs="Arial"/>
        </w:rPr>
        <w:t xml:space="preserve">In principle, </w:t>
      </w:r>
      <w:r w:rsidRPr="007E5E93">
        <w:rPr>
          <w:rFonts w:cs="Arial" w:hint="eastAsia"/>
        </w:rPr>
        <w:t xml:space="preserve">two methods </w:t>
      </w:r>
      <w:r>
        <w:rPr>
          <w:rFonts w:cs="Arial"/>
        </w:rPr>
        <w:t xml:space="preserve">exist to estimate the </w:t>
      </w:r>
      <w:r w:rsidRPr="007E5E93">
        <w:rPr>
          <w:rFonts w:cs="Arial" w:hint="eastAsia"/>
        </w:rPr>
        <w:t>interference channel</w:t>
      </w:r>
      <w:r>
        <w:rPr>
          <w:rFonts w:cs="Arial"/>
        </w:rPr>
        <w:t xml:space="preserve">. One approach is to store </w:t>
      </w:r>
      <w:r w:rsidRPr="007E5E93">
        <w:rPr>
          <w:rFonts w:cs="Arial" w:hint="eastAsia"/>
        </w:rPr>
        <w:t xml:space="preserve">information on a </w:t>
      </w:r>
      <w:r>
        <w:rPr>
          <w:rFonts w:cs="Arial"/>
        </w:rPr>
        <w:t xml:space="preserve">Tx </w:t>
      </w:r>
      <w:r w:rsidRPr="007E5E93">
        <w:rPr>
          <w:rFonts w:cs="Arial" w:hint="eastAsia"/>
        </w:rPr>
        <w:t xml:space="preserve">signal that has passed through </w:t>
      </w:r>
      <w:r>
        <w:rPr>
          <w:rFonts w:cs="Arial"/>
        </w:rPr>
        <w:t xml:space="preserve">the </w:t>
      </w:r>
      <w:r w:rsidRPr="007E5E93">
        <w:rPr>
          <w:rFonts w:cs="Arial" w:hint="eastAsia"/>
        </w:rPr>
        <w:t xml:space="preserve">PA </w:t>
      </w:r>
      <w:r w:rsidRPr="007E5E93">
        <w:rPr>
          <w:rFonts w:cs="Arial"/>
        </w:rPr>
        <w:t>with</w:t>
      </w:r>
      <w:r w:rsidRPr="007E5E93">
        <w:rPr>
          <w:rFonts w:cs="Arial" w:hint="eastAsia"/>
        </w:rPr>
        <w:t xml:space="preserve"> a feedback link and </w:t>
      </w:r>
      <w:r>
        <w:rPr>
          <w:rFonts w:cs="Arial"/>
        </w:rPr>
        <w:t xml:space="preserve">then </w:t>
      </w:r>
      <w:r w:rsidRPr="007E5E93">
        <w:rPr>
          <w:rFonts w:cs="Arial" w:hint="eastAsia"/>
        </w:rPr>
        <w:t>estimat</w:t>
      </w:r>
      <w:r>
        <w:rPr>
          <w:rFonts w:cs="Arial"/>
        </w:rPr>
        <w:t>e</w:t>
      </w:r>
      <w:r w:rsidRPr="007E5E93">
        <w:rPr>
          <w:rFonts w:cs="Arial" w:hint="eastAsia"/>
        </w:rPr>
        <w:t xml:space="preserve"> </w:t>
      </w:r>
      <w:r>
        <w:rPr>
          <w:rFonts w:cs="Arial"/>
        </w:rPr>
        <w:t xml:space="preserve">the </w:t>
      </w:r>
      <w:r w:rsidRPr="007E5E93">
        <w:rPr>
          <w:rFonts w:cs="Arial" w:hint="eastAsia"/>
        </w:rPr>
        <w:t xml:space="preserve">interference channel over-the-air to remove </w:t>
      </w:r>
      <w:r>
        <w:rPr>
          <w:rFonts w:cs="Arial"/>
        </w:rPr>
        <w:t xml:space="preserve">the </w:t>
      </w:r>
      <w:r w:rsidRPr="007E5E93">
        <w:rPr>
          <w:rFonts w:cs="Arial" w:hint="eastAsia"/>
        </w:rPr>
        <w:t xml:space="preserve">interference from </w:t>
      </w:r>
      <w:r>
        <w:rPr>
          <w:rFonts w:cs="Arial"/>
        </w:rPr>
        <w:t xml:space="preserve">the Rx </w:t>
      </w:r>
      <w:r w:rsidRPr="007E5E93">
        <w:rPr>
          <w:rFonts w:cs="Arial" w:hint="eastAsia"/>
        </w:rPr>
        <w:t xml:space="preserve">signal. Another </w:t>
      </w:r>
      <w:r>
        <w:rPr>
          <w:rFonts w:cs="Arial"/>
        </w:rPr>
        <w:t xml:space="preserve">approach </w:t>
      </w:r>
      <w:r w:rsidRPr="007E5E93">
        <w:rPr>
          <w:rFonts w:cs="Arial" w:hint="eastAsia"/>
        </w:rPr>
        <w:t xml:space="preserve">is to </w:t>
      </w:r>
      <w:r w:rsidRPr="007E5E93">
        <w:rPr>
          <w:rFonts w:cs="Arial"/>
        </w:rPr>
        <w:t xml:space="preserve">use only over-the-air estimation. Without a feedback link, the whole combined channel can </w:t>
      </w:r>
      <w:r>
        <w:rPr>
          <w:rFonts w:cs="Arial"/>
        </w:rPr>
        <w:t xml:space="preserve">still </w:t>
      </w:r>
      <w:r w:rsidRPr="007E5E93">
        <w:rPr>
          <w:rFonts w:cs="Arial"/>
        </w:rPr>
        <w:t xml:space="preserve">be estimated through the </w:t>
      </w:r>
      <w:r>
        <w:rPr>
          <w:rFonts w:cs="Arial"/>
        </w:rPr>
        <w:t xml:space="preserve">Rx </w:t>
      </w:r>
      <w:r w:rsidRPr="007E5E93">
        <w:rPr>
          <w:rFonts w:cs="Arial"/>
        </w:rPr>
        <w:t xml:space="preserve">panel. </w:t>
      </w:r>
      <w:r>
        <w:rPr>
          <w:rFonts w:cs="Arial"/>
        </w:rPr>
        <w:t xml:space="preserve">We used the first approach in the FR1 </w:t>
      </w:r>
      <w:r w:rsidR="0061114F">
        <w:rPr>
          <w:rFonts w:cs="Arial"/>
        </w:rPr>
        <w:t xml:space="preserve">3.5 GHz </w:t>
      </w:r>
      <w:r>
        <w:rPr>
          <w:rFonts w:cs="Arial"/>
        </w:rPr>
        <w:t xml:space="preserve">testbed </w:t>
      </w:r>
      <w:r w:rsidRPr="007E5E93">
        <w:rPr>
          <w:rFonts w:cs="Arial" w:hint="eastAsia"/>
        </w:rPr>
        <w:t xml:space="preserve">and the </w:t>
      </w:r>
      <w:r>
        <w:rPr>
          <w:rFonts w:cs="Arial"/>
        </w:rPr>
        <w:t>second approach in the FR2</w:t>
      </w:r>
      <w:r w:rsidR="00EE1D7E">
        <w:rPr>
          <w:rFonts w:cs="Arial"/>
        </w:rPr>
        <w:t>-1</w:t>
      </w:r>
      <w:r>
        <w:rPr>
          <w:rFonts w:cs="Arial"/>
        </w:rPr>
        <w:t xml:space="preserve"> </w:t>
      </w:r>
      <w:r w:rsidR="0061114F">
        <w:rPr>
          <w:rFonts w:cs="Arial"/>
        </w:rPr>
        <w:t xml:space="preserve">26 GHz </w:t>
      </w:r>
      <w:r w:rsidRPr="007E5E93">
        <w:rPr>
          <w:rFonts w:cs="Arial"/>
        </w:rPr>
        <w:t>testbed</w:t>
      </w:r>
      <w:r w:rsidRPr="007E5E93">
        <w:rPr>
          <w:rFonts w:cs="Arial" w:hint="eastAsia"/>
        </w:rPr>
        <w:t>.</w:t>
      </w:r>
    </w:p>
    <w:p w14:paraId="1B225672" w14:textId="4935FAE5" w:rsidR="00DA45BC" w:rsidRDefault="00DA45BC" w:rsidP="00DA45BC">
      <w:pPr>
        <w:jc w:val="both"/>
        <w:rPr>
          <w:rFonts w:cs="Arial"/>
        </w:rPr>
      </w:pPr>
      <w:r>
        <w:rPr>
          <w:rFonts w:cs="Arial"/>
        </w:rPr>
        <w:t>As we observed, b</w:t>
      </w:r>
      <w:r w:rsidRPr="007E5E93">
        <w:rPr>
          <w:rFonts w:cs="Arial" w:hint="eastAsia"/>
        </w:rPr>
        <w:t xml:space="preserve">oth </w:t>
      </w:r>
      <w:r>
        <w:rPr>
          <w:rFonts w:cs="Arial"/>
        </w:rPr>
        <w:t xml:space="preserve">approaches </w:t>
      </w:r>
      <w:r w:rsidRPr="007E5E93">
        <w:rPr>
          <w:rFonts w:cs="Arial" w:hint="eastAsia"/>
        </w:rPr>
        <w:t xml:space="preserve">can effectively estimate </w:t>
      </w:r>
      <w:r>
        <w:rPr>
          <w:rFonts w:cs="Arial"/>
        </w:rPr>
        <w:t xml:space="preserve">the </w:t>
      </w:r>
      <w:r w:rsidRPr="007E5E93">
        <w:rPr>
          <w:rFonts w:cs="Arial" w:hint="eastAsia"/>
        </w:rPr>
        <w:t xml:space="preserve">interference channels and eliminate </w:t>
      </w:r>
      <w:r>
        <w:rPr>
          <w:rFonts w:cs="Arial"/>
        </w:rPr>
        <w:t xml:space="preserve">undesired Tx-to-Rx </w:t>
      </w:r>
      <w:r w:rsidRPr="007E5E93">
        <w:rPr>
          <w:rFonts w:cs="Arial" w:hint="eastAsia"/>
        </w:rPr>
        <w:t xml:space="preserve">interference. </w:t>
      </w:r>
      <w:r>
        <w:rPr>
          <w:rFonts w:cs="Arial"/>
        </w:rPr>
        <w:t>Based on the measurement results in the testbeds, m</w:t>
      </w:r>
      <w:r w:rsidRPr="007E5E93">
        <w:rPr>
          <w:rFonts w:cs="Arial"/>
        </w:rPr>
        <w:t>ultiple</w:t>
      </w:r>
      <w:r w:rsidRPr="007E5E93">
        <w:rPr>
          <w:rFonts w:cs="Arial" w:hint="eastAsia"/>
        </w:rPr>
        <w:t xml:space="preserve"> interference channels can be removed simultaneously</w:t>
      </w:r>
      <w:r>
        <w:rPr>
          <w:rFonts w:cs="Arial"/>
        </w:rPr>
        <w:t xml:space="preserve">. No more than </w:t>
      </w:r>
      <w:r w:rsidRPr="007E5E93">
        <w:rPr>
          <w:rFonts w:cs="Arial" w:hint="eastAsia"/>
        </w:rPr>
        <w:t>0.9</w:t>
      </w:r>
      <w:r w:rsidRPr="007E5E93">
        <w:rPr>
          <w:rFonts w:cs="Arial"/>
        </w:rPr>
        <w:t xml:space="preserve"> </w:t>
      </w:r>
      <w:r w:rsidRPr="007E5E93">
        <w:rPr>
          <w:rFonts w:cs="Arial" w:hint="eastAsia"/>
        </w:rPr>
        <w:t xml:space="preserve">dB </w:t>
      </w:r>
      <w:r>
        <w:rPr>
          <w:rFonts w:cs="Arial"/>
        </w:rPr>
        <w:t>noise rise (</w:t>
      </w:r>
      <w:r w:rsidRPr="007E5E93">
        <w:rPr>
          <w:rFonts w:cs="Arial" w:hint="eastAsia"/>
        </w:rPr>
        <w:t>INR</w:t>
      </w:r>
      <w:r>
        <w:rPr>
          <w:rFonts w:cs="Arial"/>
        </w:rPr>
        <w:t>)</w:t>
      </w:r>
      <w:r w:rsidRPr="007E5E93">
        <w:rPr>
          <w:rFonts w:cs="Arial" w:hint="eastAsia"/>
        </w:rPr>
        <w:t xml:space="preserve"> </w:t>
      </w:r>
      <w:r>
        <w:rPr>
          <w:rFonts w:cs="Arial"/>
        </w:rPr>
        <w:t xml:space="preserve">was </w:t>
      </w:r>
      <w:r w:rsidRPr="007E5E93">
        <w:rPr>
          <w:rFonts w:cs="Arial" w:hint="eastAsia"/>
        </w:rPr>
        <w:t>measured</w:t>
      </w:r>
      <w:r w:rsidRPr="007E5E93">
        <w:rPr>
          <w:rFonts w:cs="Arial"/>
        </w:rPr>
        <w:t xml:space="preserve"> </w:t>
      </w:r>
      <w:r>
        <w:rPr>
          <w:rFonts w:cs="Arial"/>
        </w:rPr>
        <w:t xml:space="preserve">in our FR1 </w:t>
      </w:r>
      <w:r w:rsidRPr="007E5E93">
        <w:rPr>
          <w:rFonts w:cs="Arial"/>
        </w:rPr>
        <w:t>testbed</w:t>
      </w:r>
      <w:r w:rsidRPr="007E5E93">
        <w:rPr>
          <w:rFonts w:cs="Arial" w:hint="eastAsia"/>
        </w:rPr>
        <w:t xml:space="preserve">. In the case of </w:t>
      </w:r>
      <w:r>
        <w:rPr>
          <w:rFonts w:cs="Arial"/>
        </w:rPr>
        <w:t>FR2</w:t>
      </w:r>
      <w:r w:rsidR="0061114F">
        <w:rPr>
          <w:rFonts w:cs="Arial"/>
        </w:rPr>
        <w:t>-1</w:t>
      </w:r>
      <w:r w:rsidRPr="007E5E93">
        <w:rPr>
          <w:rFonts w:cs="Arial" w:hint="eastAsia"/>
        </w:rPr>
        <w:t xml:space="preserve">, </w:t>
      </w:r>
      <w:r>
        <w:rPr>
          <w:rFonts w:cs="Arial"/>
        </w:rPr>
        <w:t xml:space="preserve">noise rise </w:t>
      </w:r>
      <w:r w:rsidRPr="007E5E93">
        <w:rPr>
          <w:rFonts w:cs="Arial" w:hint="eastAsia"/>
        </w:rPr>
        <w:t>performance of 0.7 dB</w:t>
      </w:r>
      <w:r w:rsidRPr="007E5E93">
        <w:rPr>
          <w:rFonts w:cs="Arial"/>
        </w:rPr>
        <w:t xml:space="preserve"> </w:t>
      </w:r>
      <w:r>
        <w:rPr>
          <w:rFonts w:cs="Arial"/>
        </w:rPr>
        <w:t xml:space="preserve">for </w:t>
      </w:r>
      <w:r w:rsidRPr="007E5E93">
        <w:rPr>
          <w:rFonts w:cs="Arial" w:hint="eastAsia"/>
        </w:rPr>
        <w:t xml:space="preserve">1T1R and </w:t>
      </w:r>
      <w:r w:rsidR="00885D6D" w:rsidRPr="007E5E93">
        <w:rPr>
          <w:rFonts w:cs="Arial"/>
        </w:rPr>
        <w:t>1 dB</w:t>
      </w:r>
      <w:r w:rsidR="00885D6D" w:rsidRPr="007E5E93">
        <w:rPr>
          <w:rFonts w:cs="Arial" w:hint="eastAsia"/>
        </w:rPr>
        <w:t xml:space="preserve"> </w:t>
      </w:r>
      <w:r w:rsidR="00885D6D">
        <w:rPr>
          <w:rFonts w:cs="Arial"/>
        </w:rPr>
        <w:t xml:space="preserve">for </w:t>
      </w:r>
      <w:r w:rsidRPr="007E5E93">
        <w:rPr>
          <w:rFonts w:cs="Arial" w:hint="eastAsia"/>
        </w:rPr>
        <w:t>2T2R</w:t>
      </w:r>
      <w:r w:rsidRPr="007E5E93">
        <w:rPr>
          <w:rFonts w:cs="Arial"/>
        </w:rPr>
        <w:t xml:space="preserve"> </w:t>
      </w:r>
      <w:r>
        <w:rPr>
          <w:rFonts w:cs="Arial"/>
        </w:rPr>
        <w:t xml:space="preserve">configurations </w:t>
      </w:r>
      <w:r w:rsidR="00885D6D">
        <w:rPr>
          <w:rFonts w:cs="Arial"/>
        </w:rPr>
        <w:t xml:space="preserve">were measured </w:t>
      </w:r>
      <w:r>
        <w:rPr>
          <w:rFonts w:cs="Arial"/>
        </w:rPr>
        <w:t>as shown in Figures 6 and 7</w:t>
      </w:r>
      <w:r w:rsidR="00885D6D">
        <w:rPr>
          <w:rFonts w:cs="Arial"/>
        </w:rPr>
        <w:t>.</w:t>
      </w:r>
    </w:p>
    <w:p w14:paraId="4DFB2C0E" w14:textId="77777777" w:rsidR="00DA45BC" w:rsidRDefault="00DA45BC" w:rsidP="00DA45BC">
      <w:pPr>
        <w:jc w:val="both"/>
        <w:rPr>
          <w:rFonts w:cs="Arial"/>
        </w:rPr>
      </w:pPr>
    </w:p>
    <w:p w14:paraId="7218513E" w14:textId="16F30D52" w:rsidR="00DA45BC" w:rsidRPr="007E5E93" w:rsidRDefault="00DA45BC" w:rsidP="00DA45BC">
      <w:pPr>
        <w:ind w:left="1560" w:hanging="1560"/>
        <w:jc w:val="both"/>
        <w:rPr>
          <w:rFonts w:cs="Arial"/>
        </w:rPr>
      </w:pPr>
      <w:r w:rsidRPr="00DA45BC">
        <w:rPr>
          <w:rFonts w:cs="Arial" w:hint="eastAsia"/>
          <w:b/>
          <w:bCs/>
        </w:rPr>
        <w:t>O</w:t>
      </w:r>
      <w:r w:rsidRPr="00DA45BC">
        <w:rPr>
          <w:rFonts w:cs="Arial"/>
          <w:b/>
          <w:bCs/>
        </w:rPr>
        <w:t>bservation 6:</w:t>
      </w:r>
      <w:r w:rsidRPr="007E5E93">
        <w:rPr>
          <w:rFonts w:cs="Arial"/>
        </w:rPr>
        <w:t xml:space="preserve"> </w:t>
      </w:r>
      <w:r>
        <w:rPr>
          <w:rFonts w:cs="Arial"/>
          <w:i/>
          <w:iCs/>
        </w:rPr>
        <w:t>Digital SIC to remove Tx-to-Rx interference in the Rx path results in a noise rise of 0.9dB for SFBD in FR1</w:t>
      </w:r>
    </w:p>
    <w:p w14:paraId="29F1A718" w14:textId="283A6D08" w:rsidR="00DA45BC" w:rsidRPr="007E5E93" w:rsidRDefault="00DA45BC" w:rsidP="00DA45BC">
      <w:pPr>
        <w:ind w:left="1560" w:hanging="1560"/>
        <w:jc w:val="both"/>
        <w:rPr>
          <w:rFonts w:cs="Arial"/>
        </w:rPr>
      </w:pPr>
      <w:r w:rsidRPr="00DA45BC">
        <w:rPr>
          <w:rFonts w:cs="Arial" w:hint="eastAsia"/>
          <w:b/>
          <w:bCs/>
        </w:rPr>
        <w:t>O</w:t>
      </w:r>
      <w:r w:rsidRPr="00DA45BC">
        <w:rPr>
          <w:rFonts w:cs="Arial"/>
          <w:b/>
          <w:bCs/>
        </w:rPr>
        <w:t>bservation 7:</w:t>
      </w:r>
      <w:r w:rsidRPr="007E5E93">
        <w:rPr>
          <w:rFonts w:cs="Arial"/>
        </w:rPr>
        <w:t xml:space="preserve"> </w:t>
      </w:r>
      <w:r w:rsidRPr="00DA45BC">
        <w:rPr>
          <w:rFonts w:cs="Arial"/>
          <w:i/>
          <w:iCs/>
        </w:rPr>
        <w:t xml:space="preserve">Digital SIC to remove Tx-to-Rx interference in the Rx path results in a noise rise of 0.7 dB with 1T1R and 1 dB with </w:t>
      </w:r>
      <w:r w:rsidRPr="00DA45BC">
        <w:rPr>
          <w:rFonts w:cs="Arial" w:hint="eastAsia"/>
          <w:i/>
          <w:iCs/>
        </w:rPr>
        <w:t xml:space="preserve">2T2R </w:t>
      </w:r>
      <w:r w:rsidRPr="00DA45BC">
        <w:rPr>
          <w:rFonts w:cs="Arial"/>
          <w:i/>
          <w:iCs/>
        </w:rPr>
        <w:t xml:space="preserve">panel </w:t>
      </w:r>
      <w:r w:rsidRPr="00DA45BC">
        <w:rPr>
          <w:rFonts w:cs="Arial" w:hint="eastAsia"/>
          <w:i/>
          <w:iCs/>
        </w:rPr>
        <w:t>configuration</w:t>
      </w:r>
      <w:r w:rsidRPr="00DA45BC">
        <w:rPr>
          <w:rFonts w:cs="Arial"/>
          <w:i/>
          <w:iCs/>
        </w:rPr>
        <w:t>s for SBFD in FR2</w:t>
      </w:r>
      <w:r w:rsidR="00951E9B">
        <w:rPr>
          <w:rFonts w:cs="Arial"/>
          <w:i/>
          <w:iCs/>
        </w:rPr>
        <w:t>-1</w:t>
      </w:r>
    </w:p>
    <w:p w14:paraId="49F06E7B" w14:textId="77777777" w:rsidR="007E5E93" w:rsidRPr="00787CCB" w:rsidRDefault="007E5E93" w:rsidP="007E5E93">
      <w:pPr>
        <w:rPr>
          <w:rFonts w:ascii="Times New Roman" w:hAnsi="Times New Roman" w:cs="Times New Roman"/>
        </w:rPr>
      </w:pPr>
    </w:p>
    <w:p w14:paraId="27CB372E" w14:textId="77777777" w:rsidR="007E5E93" w:rsidRDefault="007E5E93" w:rsidP="007E5E93">
      <w:pPr>
        <w:jc w:val="center"/>
        <w:rPr>
          <w:rFonts w:eastAsia="DengXian"/>
          <w:lang w:val="en-GB" w:eastAsia="zh-CN"/>
        </w:rPr>
      </w:pPr>
      <w:r w:rsidRPr="008F3649">
        <w:rPr>
          <w:rFonts w:eastAsia="DengXian"/>
          <w:noProof/>
          <w:lang w:eastAsia="ko-KR"/>
        </w:rPr>
        <w:lastRenderedPageBreak/>
        <w:drawing>
          <wp:inline distT="0" distB="0" distL="0" distR="0" wp14:anchorId="4130BFB2" wp14:editId="0636E89C">
            <wp:extent cx="2668137" cy="1705407"/>
            <wp:effectExtent l="0" t="0" r="0" b="9525"/>
            <wp:docPr id="2" name="그림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17"/>
                    <a:stretch>
                      <a:fillRect/>
                    </a:stretch>
                  </pic:blipFill>
                  <pic:spPr>
                    <a:xfrm>
                      <a:off x="0" y="0"/>
                      <a:ext cx="2680653" cy="1713407"/>
                    </a:xfrm>
                    <a:prstGeom prst="rect">
                      <a:avLst/>
                    </a:prstGeom>
                  </pic:spPr>
                </pic:pic>
              </a:graphicData>
            </a:graphic>
          </wp:inline>
        </w:drawing>
      </w:r>
    </w:p>
    <w:p w14:paraId="3A10B907" w14:textId="7FF48BDB" w:rsidR="007E5E93" w:rsidRDefault="007E5E93" w:rsidP="007E5E93">
      <w:pPr>
        <w:pStyle w:val="a5"/>
        <w:jc w:val="center"/>
      </w:pPr>
      <w:r>
        <w:t xml:space="preserve">Figure 6: </w:t>
      </w:r>
      <w:r w:rsidR="0088223A" w:rsidRPr="0088223A">
        <w:rPr>
          <w:b w:val="0"/>
          <w:bCs/>
        </w:rPr>
        <w:t xml:space="preserve">FR1 testbed and Rx </w:t>
      </w:r>
      <w:r w:rsidRPr="0088223A">
        <w:rPr>
          <w:b w:val="0"/>
          <w:bCs/>
        </w:rPr>
        <w:t xml:space="preserve">signal after digital </w:t>
      </w:r>
      <w:r w:rsidR="0088223A" w:rsidRPr="0088223A">
        <w:rPr>
          <w:b w:val="0"/>
          <w:bCs/>
        </w:rPr>
        <w:t xml:space="preserve">SIC for </w:t>
      </w:r>
      <w:r w:rsidRPr="0088223A">
        <w:rPr>
          <w:b w:val="0"/>
          <w:bCs/>
        </w:rPr>
        <w:t>INR &lt; 0.9 dB</w:t>
      </w:r>
    </w:p>
    <w:p w14:paraId="2E9708CD" w14:textId="77777777" w:rsidR="007E5E93" w:rsidRDefault="007E5E93" w:rsidP="007E5E93">
      <w:pPr>
        <w:jc w:val="center"/>
        <w:rPr>
          <w:rFonts w:eastAsia="DengXian"/>
          <w:lang w:val="en-GB" w:eastAsia="zh-CN"/>
        </w:rPr>
      </w:pPr>
      <w:r w:rsidRPr="009B31C1">
        <w:rPr>
          <w:rFonts w:eastAsia="DengXian"/>
          <w:noProof/>
          <w:lang w:eastAsia="ko-KR"/>
        </w:rPr>
        <w:drawing>
          <wp:inline distT="0" distB="0" distL="0" distR="0" wp14:anchorId="03864D17" wp14:editId="52482978">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18"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Pr>
          <w:rFonts w:eastAsia="DengXian"/>
          <w:noProof/>
          <w:lang w:eastAsia="ko-KR"/>
        </w:rPr>
        <w:drawing>
          <wp:inline distT="0" distB="0" distL="0" distR="0" wp14:anchorId="356BD0B0" wp14:editId="0431BF97">
            <wp:extent cx="2779776" cy="1388281"/>
            <wp:effectExtent l="0" t="0" r="1905" b="2540"/>
            <wp:docPr id="16" name="그림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73397058" w14:textId="3B9E8A87" w:rsidR="007E5E93" w:rsidRDefault="007E5E93" w:rsidP="007E5E93">
      <w:pPr>
        <w:pStyle w:val="a5"/>
        <w:jc w:val="center"/>
      </w:pPr>
      <w:r>
        <w:t xml:space="preserve">Figure </w:t>
      </w:r>
      <w:r w:rsidR="0088223A">
        <w:t>7</w:t>
      </w:r>
      <w:r>
        <w:t xml:space="preserve">: </w:t>
      </w:r>
      <w:r w:rsidR="0088223A" w:rsidRPr="0010414A">
        <w:rPr>
          <w:b w:val="0"/>
          <w:bCs/>
        </w:rPr>
        <w:t>FR2</w:t>
      </w:r>
      <w:r w:rsidR="00EE1D7E">
        <w:rPr>
          <w:b w:val="0"/>
          <w:bCs/>
        </w:rPr>
        <w:t>-1</w:t>
      </w:r>
      <w:r w:rsidR="0088223A" w:rsidRPr="0010414A">
        <w:rPr>
          <w:b w:val="0"/>
          <w:bCs/>
        </w:rPr>
        <w:t xml:space="preserve"> </w:t>
      </w:r>
      <w:r w:rsidR="0010414A" w:rsidRPr="0010414A">
        <w:rPr>
          <w:b w:val="0"/>
          <w:bCs/>
        </w:rPr>
        <w:t xml:space="preserve">testbed and Rx </w:t>
      </w:r>
      <w:r w:rsidRPr="0010414A">
        <w:rPr>
          <w:b w:val="0"/>
          <w:bCs/>
        </w:rPr>
        <w:t xml:space="preserve">signal after digital </w:t>
      </w:r>
      <w:r w:rsidR="0010414A" w:rsidRPr="0010414A">
        <w:rPr>
          <w:b w:val="0"/>
          <w:bCs/>
        </w:rPr>
        <w:t xml:space="preserve">SIC for </w:t>
      </w:r>
      <w:r w:rsidRPr="0010414A">
        <w:rPr>
          <w:b w:val="0"/>
          <w:bCs/>
        </w:rPr>
        <w:t>1T1R (left)</w:t>
      </w:r>
      <w:r w:rsidR="0010414A" w:rsidRPr="0010414A">
        <w:rPr>
          <w:b w:val="0"/>
          <w:bCs/>
        </w:rPr>
        <w:t xml:space="preserve"> and </w:t>
      </w:r>
      <w:r w:rsidRPr="0010414A">
        <w:rPr>
          <w:b w:val="0"/>
          <w:bCs/>
        </w:rPr>
        <w:t>2T2R (right)</w:t>
      </w:r>
    </w:p>
    <w:p w14:paraId="7D97D1EE" w14:textId="07E3F485" w:rsidR="007E5E93" w:rsidRDefault="007E5E93" w:rsidP="007E5E93">
      <w:pPr>
        <w:jc w:val="both"/>
        <w:rPr>
          <w:rFonts w:cs="Arial"/>
        </w:rPr>
      </w:pPr>
    </w:p>
    <w:p w14:paraId="49AAA518" w14:textId="691E9474" w:rsidR="00941155" w:rsidRDefault="00DA45BC" w:rsidP="007E5E93">
      <w:pPr>
        <w:jc w:val="both"/>
        <w:rPr>
          <w:rFonts w:cs="Arial"/>
        </w:rPr>
      </w:pPr>
      <w:r>
        <w:rPr>
          <w:rFonts w:cs="Arial"/>
        </w:rPr>
        <w:t xml:space="preserve">To prevent </w:t>
      </w:r>
      <w:r w:rsidR="00941155" w:rsidRPr="007E5E93">
        <w:rPr>
          <w:rFonts w:cs="Arial"/>
        </w:rPr>
        <w:t>ADC saturation</w:t>
      </w:r>
      <w:r>
        <w:rPr>
          <w:rFonts w:cs="Arial"/>
        </w:rPr>
        <w:t xml:space="preserve"> in the Rx path of the gNB radio unit </w:t>
      </w:r>
      <w:r w:rsidR="00DB541B">
        <w:rPr>
          <w:rFonts w:cs="Arial"/>
        </w:rPr>
        <w:t xml:space="preserve">supporting SBFD, Rx filtering can be used </w:t>
      </w:r>
      <w:r w:rsidR="00941155" w:rsidRPr="007E5E93">
        <w:rPr>
          <w:rFonts w:cs="Arial"/>
        </w:rPr>
        <w:t>to suppress the</w:t>
      </w:r>
      <w:r w:rsidR="00941155" w:rsidRPr="007E5E93">
        <w:rPr>
          <w:rFonts w:cs="Arial" w:hint="eastAsia"/>
        </w:rPr>
        <w:t xml:space="preserve"> leakage </w:t>
      </w:r>
      <w:r w:rsidR="00DB541B">
        <w:rPr>
          <w:rFonts w:cs="Arial"/>
        </w:rPr>
        <w:t>from the Tx side interfering signal. A</w:t>
      </w:r>
      <w:r w:rsidR="00941155" w:rsidRPr="007E5E93">
        <w:rPr>
          <w:rFonts w:cs="Arial" w:hint="eastAsia"/>
        </w:rPr>
        <w:t xml:space="preserve">dditional </w:t>
      </w:r>
      <w:r w:rsidR="00DB541B">
        <w:rPr>
          <w:rFonts w:cs="Arial"/>
        </w:rPr>
        <w:t xml:space="preserve">Rx </w:t>
      </w:r>
      <w:r w:rsidR="00941155" w:rsidRPr="007E5E93">
        <w:rPr>
          <w:rFonts w:cs="Arial" w:hint="eastAsia"/>
        </w:rPr>
        <w:t xml:space="preserve">filters can </w:t>
      </w:r>
      <w:r w:rsidR="00DB541B">
        <w:rPr>
          <w:rFonts w:cs="Arial"/>
        </w:rPr>
        <w:t xml:space="preserve">provide protection </w:t>
      </w:r>
      <w:r w:rsidR="00885D6D">
        <w:rPr>
          <w:rFonts w:cs="Arial"/>
        </w:rPr>
        <w:t xml:space="preserve">to avoid potential </w:t>
      </w:r>
      <w:r w:rsidR="00DB541B">
        <w:rPr>
          <w:rFonts w:cs="Arial"/>
        </w:rPr>
        <w:t xml:space="preserve">dynamic range and </w:t>
      </w:r>
      <w:r w:rsidR="00941155" w:rsidRPr="007E5E93">
        <w:rPr>
          <w:rFonts w:cs="Arial" w:hint="eastAsia"/>
        </w:rPr>
        <w:t xml:space="preserve">saturation </w:t>
      </w:r>
      <w:r w:rsidR="00885D6D">
        <w:rPr>
          <w:rFonts w:cs="Arial"/>
        </w:rPr>
        <w:t xml:space="preserve">issues </w:t>
      </w:r>
      <w:r w:rsidR="00DB541B">
        <w:rPr>
          <w:rFonts w:cs="Arial"/>
        </w:rPr>
        <w:t xml:space="preserve">for </w:t>
      </w:r>
      <w:r w:rsidR="00941155" w:rsidRPr="007E5E93">
        <w:rPr>
          <w:rFonts w:cs="Arial" w:hint="eastAsia"/>
        </w:rPr>
        <w:t>ADC or LNA</w:t>
      </w:r>
      <w:r w:rsidR="00DB541B">
        <w:rPr>
          <w:rFonts w:cs="Arial"/>
        </w:rPr>
        <w:t xml:space="preserve"> </w:t>
      </w:r>
      <w:r w:rsidR="00885D6D">
        <w:rPr>
          <w:rFonts w:cs="Arial"/>
        </w:rPr>
        <w:t>when demodulating</w:t>
      </w:r>
      <w:r w:rsidR="00DB541B">
        <w:rPr>
          <w:rFonts w:cs="Arial"/>
        </w:rPr>
        <w:t xml:space="preserve"> the UL subband in the Rx path of the gNB</w:t>
      </w:r>
      <w:r w:rsidR="00941155" w:rsidRPr="007E5E93">
        <w:rPr>
          <w:rFonts w:cs="Arial" w:hint="eastAsia"/>
        </w:rPr>
        <w:t xml:space="preserve">. </w:t>
      </w:r>
      <w:r w:rsidR="00DB541B">
        <w:rPr>
          <w:rFonts w:cs="Arial"/>
        </w:rPr>
        <w:t xml:space="preserve">Note that for </w:t>
      </w:r>
      <w:r w:rsidR="00941155" w:rsidRPr="007E5E93">
        <w:rPr>
          <w:rFonts w:cs="Arial" w:hint="eastAsia"/>
        </w:rPr>
        <w:t>RF filter</w:t>
      </w:r>
      <w:r w:rsidR="00DB541B">
        <w:rPr>
          <w:rFonts w:cs="Arial"/>
        </w:rPr>
        <w:t>s with sharp roll-off’s</w:t>
      </w:r>
      <w:r w:rsidR="00941155" w:rsidRPr="007E5E93">
        <w:rPr>
          <w:rFonts w:cs="Arial" w:hint="eastAsia"/>
        </w:rPr>
        <w:t xml:space="preserve">, the order of the filter </w:t>
      </w:r>
      <w:r w:rsidR="00DB541B">
        <w:rPr>
          <w:rFonts w:cs="Arial"/>
        </w:rPr>
        <w:t xml:space="preserve">must </w:t>
      </w:r>
      <w:r w:rsidR="00941155" w:rsidRPr="007E5E93">
        <w:rPr>
          <w:rFonts w:cs="Arial" w:hint="eastAsia"/>
        </w:rPr>
        <w:t xml:space="preserve">increase, </w:t>
      </w:r>
      <w:r w:rsidR="00DB541B">
        <w:rPr>
          <w:rFonts w:cs="Arial"/>
        </w:rPr>
        <w:t xml:space="preserve">and so must then </w:t>
      </w:r>
      <w:r w:rsidR="00941155" w:rsidRPr="007E5E93">
        <w:rPr>
          <w:rFonts w:cs="Arial" w:hint="eastAsia"/>
        </w:rPr>
        <w:t xml:space="preserve">the size </w:t>
      </w:r>
      <w:r w:rsidR="00DB541B">
        <w:rPr>
          <w:rFonts w:cs="Arial"/>
        </w:rPr>
        <w:t xml:space="preserve">of the filter. Additional </w:t>
      </w:r>
      <w:r w:rsidR="00941155" w:rsidRPr="007E5E93">
        <w:rPr>
          <w:rFonts w:cs="Arial" w:hint="eastAsia"/>
        </w:rPr>
        <w:t>insertion loss</w:t>
      </w:r>
      <w:r w:rsidR="00DB541B">
        <w:rPr>
          <w:rFonts w:cs="Arial"/>
        </w:rPr>
        <w:t>es</w:t>
      </w:r>
      <w:r w:rsidR="00941155" w:rsidRPr="007E5E93">
        <w:rPr>
          <w:rFonts w:cs="Arial" w:hint="eastAsia"/>
        </w:rPr>
        <w:t xml:space="preserve"> </w:t>
      </w:r>
      <w:r w:rsidR="00DB541B">
        <w:rPr>
          <w:rFonts w:cs="Arial"/>
        </w:rPr>
        <w:t>are incurred which negatively affect the link budget</w:t>
      </w:r>
      <w:r w:rsidR="00941155" w:rsidRPr="007E5E93">
        <w:rPr>
          <w:rFonts w:cs="Arial" w:hint="eastAsia"/>
        </w:rPr>
        <w:t xml:space="preserve">. </w:t>
      </w:r>
      <w:r w:rsidR="00DB541B">
        <w:rPr>
          <w:rFonts w:cs="Arial"/>
        </w:rPr>
        <w:t xml:space="preserve">In our view, we consider such </w:t>
      </w:r>
      <w:r w:rsidR="00941155" w:rsidRPr="007E5E93">
        <w:rPr>
          <w:rFonts w:cs="Arial"/>
        </w:rPr>
        <w:t xml:space="preserve">RF filter not </w:t>
      </w:r>
      <w:r w:rsidR="00DB541B">
        <w:rPr>
          <w:rFonts w:cs="Arial"/>
        </w:rPr>
        <w:t xml:space="preserve">practical </w:t>
      </w:r>
      <w:r w:rsidR="00941155" w:rsidRPr="007E5E93">
        <w:rPr>
          <w:rFonts w:cs="Arial"/>
        </w:rPr>
        <w:t xml:space="preserve">for </w:t>
      </w:r>
      <w:r w:rsidR="00DB541B">
        <w:rPr>
          <w:rFonts w:cs="Arial"/>
        </w:rPr>
        <w:t xml:space="preserve">SBFD </w:t>
      </w:r>
      <w:r w:rsidR="00941155" w:rsidRPr="007E5E93">
        <w:rPr>
          <w:rFonts w:cs="Arial"/>
        </w:rPr>
        <w:t xml:space="preserve">antenna implementation. Instead, analog filters such as IF and BB filters can be </w:t>
      </w:r>
      <w:r w:rsidR="00DB541B">
        <w:rPr>
          <w:rFonts w:cs="Arial"/>
        </w:rPr>
        <w:t>employed</w:t>
      </w:r>
      <w:r w:rsidR="00941155" w:rsidRPr="007E5E93">
        <w:rPr>
          <w:rFonts w:cs="Arial"/>
        </w:rPr>
        <w:t>. For example</w:t>
      </w:r>
      <w:r w:rsidR="00DB541B">
        <w:rPr>
          <w:rFonts w:cs="Arial"/>
        </w:rPr>
        <w:t xml:space="preserve"> when </w:t>
      </w:r>
      <w:r w:rsidR="00941155" w:rsidRPr="007E5E93">
        <w:rPr>
          <w:rFonts w:cs="Arial" w:hint="eastAsia"/>
        </w:rPr>
        <w:t xml:space="preserve">the receiver is </w:t>
      </w:r>
      <w:r w:rsidR="00941155" w:rsidRPr="007E5E93">
        <w:rPr>
          <w:rFonts w:cs="Arial"/>
        </w:rPr>
        <w:t xml:space="preserve">designed to use </w:t>
      </w:r>
      <w:r w:rsidR="00941155" w:rsidRPr="007E5E93">
        <w:rPr>
          <w:rFonts w:cs="Arial" w:hint="eastAsia"/>
        </w:rPr>
        <w:t>zero IF</w:t>
      </w:r>
      <w:r w:rsidR="00DB541B">
        <w:rPr>
          <w:rFonts w:cs="Arial"/>
        </w:rPr>
        <w:t xml:space="preserve"> architecture</w:t>
      </w:r>
      <w:r w:rsidR="00941155" w:rsidRPr="007E5E93">
        <w:rPr>
          <w:rFonts w:cs="Arial" w:hint="eastAsia"/>
        </w:rPr>
        <w:t xml:space="preserve">, </w:t>
      </w:r>
      <w:r w:rsidR="00941155" w:rsidRPr="007E5E93">
        <w:rPr>
          <w:rFonts w:cs="Arial"/>
        </w:rPr>
        <w:t xml:space="preserve">the receiver can </w:t>
      </w:r>
      <w:r w:rsidR="00941155" w:rsidRPr="007E5E93">
        <w:rPr>
          <w:rFonts w:cs="Arial" w:hint="eastAsia"/>
        </w:rPr>
        <w:t>use the lowpass filter</w:t>
      </w:r>
      <w:r w:rsidR="00941155" w:rsidRPr="007E5E93">
        <w:rPr>
          <w:rFonts w:cs="Arial"/>
        </w:rPr>
        <w:t xml:space="preserve"> to further remove the leakage signal after applying the mixer</w:t>
      </w:r>
      <w:r w:rsidR="00941155" w:rsidRPr="007E5E93">
        <w:rPr>
          <w:rFonts w:cs="Arial" w:hint="eastAsia"/>
        </w:rPr>
        <w:t xml:space="preserve">. </w:t>
      </w:r>
      <w:r w:rsidR="005F1267">
        <w:rPr>
          <w:rFonts w:cs="Arial"/>
        </w:rPr>
        <w:t>By c</w:t>
      </w:r>
      <w:r w:rsidR="005F1267" w:rsidRPr="007E5E93">
        <w:rPr>
          <w:rFonts w:cs="Arial"/>
        </w:rPr>
        <w:t xml:space="preserve">ombining </w:t>
      </w:r>
      <w:r w:rsidR="00941155" w:rsidRPr="007E5E93">
        <w:rPr>
          <w:rFonts w:cs="Arial"/>
        </w:rPr>
        <w:t xml:space="preserve">multiple LNAs, filter loss can be compensated </w:t>
      </w:r>
      <w:r w:rsidR="00DB541B">
        <w:rPr>
          <w:rFonts w:cs="Arial"/>
        </w:rPr>
        <w:t xml:space="preserve">more </w:t>
      </w:r>
      <w:r w:rsidR="00941155" w:rsidRPr="007E5E93">
        <w:rPr>
          <w:rFonts w:cs="Arial"/>
        </w:rPr>
        <w:t>easily.</w:t>
      </w:r>
    </w:p>
    <w:p w14:paraId="5A2F1FE0" w14:textId="77777777" w:rsidR="00DB541B" w:rsidRPr="007E5E93" w:rsidRDefault="00DB541B" w:rsidP="007E5E93">
      <w:pPr>
        <w:jc w:val="both"/>
        <w:rPr>
          <w:rFonts w:cs="Arial"/>
        </w:rPr>
      </w:pPr>
    </w:p>
    <w:p w14:paraId="328C67FB" w14:textId="0B2E9E12" w:rsidR="00941155" w:rsidRPr="007E5E93" w:rsidRDefault="00941155" w:rsidP="00697BDA">
      <w:pPr>
        <w:ind w:left="1560" w:hanging="1560"/>
        <w:jc w:val="both"/>
        <w:rPr>
          <w:rFonts w:cs="Arial"/>
        </w:rPr>
      </w:pPr>
      <w:r w:rsidRPr="00DB541B">
        <w:rPr>
          <w:rFonts w:cs="Arial" w:hint="eastAsia"/>
          <w:b/>
          <w:bCs/>
        </w:rPr>
        <w:t>O</w:t>
      </w:r>
      <w:r w:rsidRPr="00DB541B">
        <w:rPr>
          <w:rFonts w:cs="Arial"/>
          <w:b/>
          <w:bCs/>
        </w:rPr>
        <w:t>bservation 8:</w:t>
      </w:r>
      <w:r w:rsidRPr="007E5E93">
        <w:rPr>
          <w:rFonts w:cs="Arial"/>
        </w:rPr>
        <w:t xml:space="preserve"> </w:t>
      </w:r>
      <w:r w:rsidR="00DB541B">
        <w:rPr>
          <w:rFonts w:cs="Arial"/>
          <w:i/>
          <w:iCs/>
        </w:rPr>
        <w:t>A</w:t>
      </w:r>
      <w:r w:rsidRPr="00DB541B">
        <w:rPr>
          <w:rFonts w:cs="Arial"/>
          <w:i/>
          <w:iCs/>
        </w:rPr>
        <w:t xml:space="preserve">dditional </w:t>
      </w:r>
      <w:r w:rsidR="00DB541B">
        <w:rPr>
          <w:rFonts w:cs="Arial"/>
          <w:i/>
          <w:iCs/>
        </w:rPr>
        <w:t xml:space="preserve">Rx </w:t>
      </w:r>
      <w:r w:rsidRPr="00DB541B">
        <w:rPr>
          <w:rFonts w:cs="Arial"/>
          <w:i/>
          <w:iCs/>
        </w:rPr>
        <w:t xml:space="preserve">filtering in IF or BB can be applied </w:t>
      </w:r>
      <w:r w:rsidR="00697BDA">
        <w:rPr>
          <w:rFonts w:cs="Arial"/>
          <w:i/>
          <w:iCs/>
        </w:rPr>
        <w:t>for FR1 and FR2</w:t>
      </w:r>
      <w:r w:rsidR="00951E9B">
        <w:rPr>
          <w:rFonts w:cs="Arial"/>
          <w:i/>
          <w:iCs/>
        </w:rPr>
        <w:t>-1</w:t>
      </w:r>
      <w:r w:rsidR="00697BDA">
        <w:rPr>
          <w:rFonts w:cs="Arial"/>
          <w:i/>
          <w:iCs/>
        </w:rPr>
        <w:t xml:space="preserve"> </w:t>
      </w:r>
      <w:r w:rsidRPr="00DB541B">
        <w:rPr>
          <w:rFonts w:cs="Arial"/>
          <w:i/>
          <w:iCs/>
        </w:rPr>
        <w:t xml:space="preserve">receivers </w:t>
      </w:r>
      <w:r w:rsidR="00697BDA">
        <w:rPr>
          <w:rFonts w:cs="Arial"/>
          <w:i/>
          <w:iCs/>
        </w:rPr>
        <w:t xml:space="preserve">to increase robustness of the gNB Rx path with respect to ADC and LNA dynamic range </w:t>
      </w:r>
      <w:r w:rsidRPr="00DB541B">
        <w:rPr>
          <w:rFonts w:cs="Arial"/>
          <w:i/>
          <w:iCs/>
        </w:rPr>
        <w:t xml:space="preserve">without </w:t>
      </w:r>
      <w:r w:rsidR="00697BDA">
        <w:rPr>
          <w:rFonts w:cs="Arial"/>
          <w:i/>
          <w:iCs/>
        </w:rPr>
        <w:t xml:space="preserve">incurring undue </w:t>
      </w:r>
      <w:r w:rsidRPr="00DB541B">
        <w:rPr>
          <w:rFonts w:cs="Arial"/>
          <w:i/>
          <w:iCs/>
        </w:rPr>
        <w:t>insertion loss</w:t>
      </w:r>
      <w:r w:rsidR="009D33B6">
        <w:rPr>
          <w:rFonts w:cs="Arial"/>
          <w:i/>
          <w:iCs/>
        </w:rPr>
        <w:t>es</w:t>
      </w:r>
    </w:p>
    <w:p w14:paraId="4F7DCEFD" w14:textId="77777777" w:rsidR="00941155" w:rsidRPr="00986AC9" w:rsidRDefault="00941155" w:rsidP="00941155">
      <w:pPr>
        <w:rPr>
          <w:rFonts w:ascii="Times New Roman" w:hAnsi="Times New Roman" w:cs="Times New Roman"/>
        </w:rPr>
      </w:pPr>
    </w:p>
    <w:p w14:paraId="287AB2B4" w14:textId="2DBB8DFA" w:rsidR="00941155" w:rsidRDefault="0091186F" w:rsidP="00941155">
      <w:pPr>
        <w:pStyle w:val="20"/>
      </w:pPr>
      <w:r>
        <w:t>FR1 and FR2</w:t>
      </w:r>
      <w:r w:rsidR="00EE1D7E">
        <w:t>-1</w:t>
      </w:r>
      <w:r>
        <w:t xml:space="preserve"> t</w:t>
      </w:r>
      <w:r w:rsidR="00941155">
        <w:t>estbed performance</w:t>
      </w:r>
    </w:p>
    <w:p w14:paraId="4AC7DD64" w14:textId="4312A887" w:rsidR="0091186F" w:rsidRPr="0091186F" w:rsidRDefault="0091186F" w:rsidP="00CD489E">
      <w:pPr>
        <w:jc w:val="both"/>
        <w:rPr>
          <w:rFonts w:cs="Arial"/>
        </w:rPr>
      </w:pPr>
      <w:r w:rsidRPr="0091186F">
        <w:rPr>
          <w:rFonts w:cs="Arial"/>
        </w:rPr>
        <w:t>We show end-to-end performance results for SBFD based on our FR1 and FR2</w:t>
      </w:r>
      <w:r w:rsidR="00EE1D7E">
        <w:rPr>
          <w:rFonts w:cs="Arial"/>
        </w:rPr>
        <w:t>-1</w:t>
      </w:r>
      <w:r w:rsidRPr="0091186F">
        <w:rPr>
          <w:rFonts w:cs="Arial"/>
        </w:rPr>
        <w:t xml:space="preserve"> testbeds in Table 1 and Table 2. Note that FR2</w:t>
      </w:r>
      <w:r w:rsidR="00EE1D7E">
        <w:rPr>
          <w:rFonts w:cs="Arial"/>
        </w:rPr>
        <w:t>-1</w:t>
      </w:r>
      <w:r w:rsidRPr="0091186F">
        <w:rPr>
          <w:rFonts w:cs="Arial"/>
        </w:rPr>
        <w:t xml:space="preserve"> results were obtained using an outdoor test environment.</w:t>
      </w:r>
    </w:p>
    <w:p w14:paraId="611F6A2E" w14:textId="77777777" w:rsidR="00CD489E" w:rsidRDefault="00941155" w:rsidP="00CD489E">
      <w:pPr>
        <w:jc w:val="both"/>
        <w:rPr>
          <w:rFonts w:cs="Arial"/>
        </w:rPr>
      </w:pPr>
      <w:r w:rsidRPr="0091186F">
        <w:rPr>
          <w:rFonts w:cs="Arial"/>
        </w:rPr>
        <w:t xml:space="preserve">In the case of </w:t>
      </w:r>
      <w:r w:rsidR="00CD489E">
        <w:rPr>
          <w:rFonts w:cs="Arial"/>
        </w:rPr>
        <w:t>SBFD in FR1 n78</w:t>
      </w:r>
      <w:r w:rsidRPr="0091186F">
        <w:rPr>
          <w:rFonts w:cs="Arial"/>
        </w:rPr>
        <w:t xml:space="preserve">, performance </w:t>
      </w:r>
      <w:r w:rsidR="00CD489E">
        <w:rPr>
          <w:rFonts w:cs="Arial"/>
        </w:rPr>
        <w:t xml:space="preserve">is compared for </w:t>
      </w:r>
      <w:r w:rsidRPr="0091186F">
        <w:rPr>
          <w:rFonts w:cs="Arial"/>
        </w:rPr>
        <w:t>1</w:t>
      </w:r>
      <w:r w:rsidR="00CD489E">
        <w:rPr>
          <w:rFonts w:cs="Arial"/>
        </w:rPr>
        <w:t>-</w:t>
      </w:r>
      <w:r w:rsidRPr="0091186F">
        <w:rPr>
          <w:rFonts w:cs="Arial"/>
        </w:rPr>
        <w:t xml:space="preserve">slot PUSCH transmission </w:t>
      </w:r>
      <w:r w:rsidRPr="00CD489E">
        <w:rPr>
          <w:rFonts w:cs="Arial"/>
          <w:i/>
          <w:iCs/>
        </w:rPr>
        <w:t>without</w:t>
      </w:r>
      <w:r w:rsidRPr="0091186F">
        <w:rPr>
          <w:rFonts w:cs="Arial"/>
        </w:rPr>
        <w:t xml:space="preserve"> DL interference for the </w:t>
      </w:r>
      <w:r w:rsidR="00CD489E">
        <w:rPr>
          <w:rFonts w:cs="Arial"/>
        </w:rPr>
        <w:t xml:space="preserve">legacy </w:t>
      </w:r>
      <w:r w:rsidRPr="0091186F">
        <w:rPr>
          <w:rFonts w:cs="Arial"/>
        </w:rPr>
        <w:t>TDD case and 5</w:t>
      </w:r>
      <w:r w:rsidR="00CD489E">
        <w:rPr>
          <w:rFonts w:cs="Arial"/>
        </w:rPr>
        <w:t>-</w:t>
      </w:r>
      <w:r w:rsidRPr="0091186F">
        <w:rPr>
          <w:rFonts w:cs="Arial"/>
        </w:rPr>
        <w:t xml:space="preserve">slots </w:t>
      </w:r>
      <w:r w:rsidR="00CD489E">
        <w:rPr>
          <w:rFonts w:cs="Arial"/>
        </w:rPr>
        <w:t xml:space="preserve">repeated </w:t>
      </w:r>
      <w:r w:rsidRPr="0091186F">
        <w:rPr>
          <w:rFonts w:cs="Arial"/>
        </w:rPr>
        <w:t xml:space="preserve">PUSCH </w:t>
      </w:r>
      <w:r w:rsidR="00CD489E">
        <w:rPr>
          <w:rFonts w:cs="Arial"/>
        </w:rPr>
        <w:t xml:space="preserve">transmissions </w:t>
      </w:r>
      <w:r w:rsidRPr="00CD489E">
        <w:rPr>
          <w:rFonts w:cs="Arial"/>
          <w:i/>
          <w:iCs/>
        </w:rPr>
        <w:t>with</w:t>
      </w:r>
      <w:r w:rsidRPr="0091186F">
        <w:rPr>
          <w:rFonts w:cs="Arial"/>
        </w:rPr>
        <w:t xml:space="preserve"> DL interference for the first 4 slots </w:t>
      </w:r>
      <w:r w:rsidR="00CD489E">
        <w:rPr>
          <w:rFonts w:cs="Arial"/>
        </w:rPr>
        <w:t>(</w:t>
      </w:r>
      <w:r w:rsidRPr="0091186F">
        <w:rPr>
          <w:rFonts w:cs="Arial"/>
        </w:rPr>
        <w:t>Table 1</w:t>
      </w:r>
      <w:r w:rsidR="00CD489E">
        <w:rPr>
          <w:rFonts w:cs="Arial"/>
        </w:rPr>
        <w:t>)</w:t>
      </w:r>
      <w:r w:rsidRPr="0091186F">
        <w:rPr>
          <w:rFonts w:cs="Arial"/>
        </w:rPr>
        <w:t>. For PUSCH</w:t>
      </w:r>
      <w:r w:rsidR="00CD489E">
        <w:rPr>
          <w:rFonts w:cs="Arial"/>
        </w:rPr>
        <w:t xml:space="preserve"> transmission</w:t>
      </w:r>
      <w:r w:rsidRPr="0091186F">
        <w:rPr>
          <w:rFonts w:cs="Arial"/>
        </w:rPr>
        <w:t xml:space="preserve">, MCS </w:t>
      </w:r>
      <w:r w:rsidR="00CD489E">
        <w:rPr>
          <w:rFonts w:cs="Arial"/>
        </w:rPr>
        <w:t xml:space="preserve">index </w:t>
      </w:r>
      <w:r w:rsidRPr="0091186F">
        <w:rPr>
          <w:rFonts w:cs="Arial"/>
        </w:rPr>
        <w:t xml:space="preserve">4 is </w:t>
      </w:r>
      <w:r w:rsidR="00CD489E">
        <w:rPr>
          <w:rFonts w:cs="Arial"/>
        </w:rPr>
        <w:t xml:space="preserve">selected and PUSCH transmitted </w:t>
      </w:r>
      <w:r w:rsidRPr="0091186F">
        <w:rPr>
          <w:rFonts w:cs="Arial"/>
        </w:rPr>
        <w:t xml:space="preserve">over a 20 MHz UL subband </w:t>
      </w:r>
      <w:r w:rsidR="00CD489E">
        <w:rPr>
          <w:rFonts w:cs="Arial"/>
        </w:rPr>
        <w:t xml:space="preserve">placed </w:t>
      </w:r>
      <w:r w:rsidRPr="0091186F">
        <w:rPr>
          <w:rFonts w:cs="Arial"/>
        </w:rPr>
        <w:t xml:space="preserve">in the center of </w:t>
      </w:r>
      <w:r w:rsidR="00CD489E">
        <w:rPr>
          <w:rFonts w:cs="Arial"/>
        </w:rPr>
        <w:t xml:space="preserve">the </w:t>
      </w:r>
      <w:r w:rsidRPr="0091186F">
        <w:rPr>
          <w:rFonts w:cs="Arial"/>
        </w:rPr>
        <w:t>100 MHz channel</w:t>
      </w:r>
      <w:r w:rsidR="00CD489E">
        <w:rPr>
          <w:rFonts w:cs="Arial"/>
        </w:rPr>
        <w:t xml:space="preserve"> BW</w:t>
      </w:r>
      <w:r w:rsidRPr="0091186F">
        <w:rPr>
          <w:rFonts w:cs="Arial"/>
        </w:rPr>
        <w:t xml:space="preserve">. </w:t>
      </w:r>
      <w:r w:rsidR="00CD489E">
        <w:rPr>
          <w:rFonts w:cs="Arial"/>
        </w:rPr>
        <w:t xml:space="preserve">When </w:t>
      </w:r>
      <w:r w:rsidRPr="0091186F">
        <w:rPr>
          <w:rFonts w:cs="Arial"/>
        </w:rPr>
        <w:t>all repeated PUSCH</w:t>
      </w:r>
      <w:r w:rsidR="00CD489E">
        <w:rPr>
          <w:rFonts w:cs="Arial"/>
        </w:rPr>
        <w:t xml:space="preserve"> transmissions are combined by the gNB receiver</w:t>
      </w:r>
      <w:r w:rsidRPr="0091186F">
        <w:rPr>
          <w:rFonts w:cs="Arial"/>
        </w:rPr>
        <w:t xml:space="preserve">, </w:t>
      </w:r>
      <w:r w:rsidR="00CD489E">
        <w:rPr>
          <w:rFonts w:cs="Arial"/>
        </w:rPr>
        <w:t xml:space="preserve">an </w:t>
      </w:r>
      <w:r w:rsidRPr="0091186F">
        <w:rPr>
          <w:rFonts w:cs="Arial"/>
        </w:rPr>
        <w:t xml:space="preserve">SNR gain </w:t>
      </w:r>
      <w:r w:rsidR="00CD489E">
        <w:rPr>
          <w:rFonts w:cs="Arial"/>
        </w:rPr>
        <w:t xml:space="preserve">of 6.1 dB </w:t>
      </w:r>
      <w:r w:rsidRPr="0091186F">
        <w:rPr>
          <w:rFonts w:cs="Arial"/>
        </w:rPr>
        <w:t>is observed</w:t>
      </w:r>
      <w:r w:rsidR="00CD489E">
        <w:rPr>
          <w:rFonts w:cs="Arial"/>
        </w:rPr>
        <w:t>. Note that</w:t>
      </w:r>
      <w:r w:rsidRPr="0091186F">
        <w:rPr>
          <w:rFonts w:cs="Arial"/>
        </w:rPr>
        <w:t xml:space="preserve"> </w:t>
      </w:r>
      <w:r w:rsidR="00CD489E">
        <w:rPr>
          <w:rFonts w:cs="Arial"/>
        </w:rPr>
        <w:t xml:space="preserve">the FR1 testbed used the fully implemented </w:t>
      </w:r>
      <w:r w:rsidRPr="0091186F">
        <w:rPr>
          <w:rFonts w:cs="Arial"/>
        </w:rPr>
        <w:t>SIC capability.</w:t>
      </w:r>
    </w:p>
    <w:p w14:paraId="637E21FA" w14:textId="731C6EA6" w:rsidR="00AB0B90" w:rsidRPr="0091186F" w:rsidRDefault="00941155" w:rsidP="00CD489E">
      <w:pPr>
        <w:jc w:val="both"/>
        <w:rPr>
          <w:rFonts w:cs="Arial"/>
        </w:rPr>
      </w:pPr>
      <w:r w:rsidRPr="0091186F">
        <w:rPr>
          <w:rFonts w:cs="Arial"/>
        </w:rPr>
        <w:t xml:space="preserve">In the case of </w:t>
      </w:r>
      <w:r w:rsidR="00CD489E">
        <w:rPr>
          <w:rFonts w:cs="Arial"/>
        </w:rPr>
        <w:t>SBFD in FR2</w:t>
      </w:r>
      <w:r w:rsidR="00EE1D7E">
        <w:rPr>
          <w:rFonts w:cs="Arial"/>
        </w:rPr>
        <w:t>-1</w:t>
      </w:r>
      <w:r w:rsidRPr="0091186F">
        <w:rPr>
          <w:rFonts w:cs="Arial"/>
        </w:rPr>
        <w:t xml:space="preserve">, we tested throughput performance over 4x100 MHz carriers. </w:t>
      </w:r>
      <w:r w:rsidR="00CD489E">
        <w:rPr>
          <w:rFonts w:cs="Arial"/>
        </w:rPr>
        <w:t xml:space="preserve">1 CC among </w:t>
      </w:r>
      <w:r w:rsidRPr="0091186F">
        <w:rPr>
          <w:rFonts w:cs="Arial"/>
        </w:rPr>
        <w:t xml:space="preserve">4 CCs is used for </w:t>
      </w:r>
      <w:r w:rsidR="00CD489E">
        <w:rPr>
          <w:rFonts w:cs="Arial"/>
        </w:rPr>
        <w:t xml:space="preserve">the SBFD UL transmissions from the UE. </w:t>
      </w:r>
      <w:r w:rsidRPr="0091186F">
        <w:rPr>
          <w:rFonts w:cs="Arial"/>
        </w:rPr>
        <w:t xml:space="preserve">PUSCH </w:t>
      </w:r>
      <w:r w:rsidR="00CD489E">
        <w:rPr>
          <w:rFonts w:cs="Arial"/>
        </w:rPr>
        <w:t xml:space="preserve">uses </w:t>
      </w:r>
      <w:r w:rsidRPr="0091186F">
        <w:rPr>
          <w:rFonts w:cs="Arial"/>
        </w:rPr>
        <w:t xml:space="preserve">MCS </w:t>
      </w:r>
      <w:r w:rsidR="00CD489E">
        <w:rPr>
          <w:rFonts w:cs="Arial"/>
        </w:rPr>
        <w:t xml:space="preserve">index </w:t>
      </w:r>
      <w:r w:rsidRPr="0091186F">
        <w:rPr>
          <w:rFonts w:cs="Arial"/>
        </w:rPr>
        <w:t xml:space="preserve">24. For the </w:t>
      </w:r>
      <w:r w:rsidR="00CD489E">
        <w:rPr>
          <w:rFonts w:cs="Arial"/>
        </w:rPr>
        <w:t xml:space="preserve">legacy </w:t>
      </w:r>
      <w:r w:rsidRPr="0091186F">
        <w:rPr>
          <w:rFonts w:cs="Arial"/>
        </w:rPr>
        <w:t xml:space="preserve">TDD </w:t>
      </w:r>
      <w:r w:rsidRPr="0091186F">
        <w:rPr>
          <w:rFonts w:cs="Arial"/>
        </w:rPr>
        <w:lastRenderedPageBreak/>
        <w:t xml:space="preserve">case, only one </w:t>
      </w:r>
      <w:r w:rsidR="00CD489E">
        <w:rPr>
          <w:rFonts w:cs="Arial"/>
        </w:rPr>
        <w:t xml:space="preserve">FR2-1 </w:t>
      </w:r>
      <w:r w:rsidRPr="0091186F">
        <w:rPr>
          <w:rFonts w:cs="Arial"/>
        </w:rPr>
        <w:t xml:space="preserve">CC is used for </w:t>
      </w:r>
      <w:r w:rsidR="00CD489E">
        <w:rPr>
          <w:rFonts w:cs="Arial"/>
        </w:rPr>
        <w:t xml:space="preserve">the </w:t>
      </w:r>
      <w:r w:rsidRPr="0091186F">
        <w:rPr>
          <w:rFonts w:cs="Arial"/>
        </w:rPr>
        <w:t xml:space="preserve">PUSCH transmission </w:t>
      </w:r>
      <w:r w:rsidRPr="00CD489E">
        <w:rPr>
          <w:rFonts w:cs="Arial"/>
          <w:i/>
          <w:iCs/>
        </w:rPr>
        <w:t>without</w:t>
      </w:r>
      <w:r w:rsidRPr="0091186F">
        <w:rPr>
          <w:rFonts w:cs="Arial"/>
        </w:rPr>
        <w:t xml:space="preserve"> DL self-interference. </w:t>
      </w:r>
      <w:r w:rsidR="009D33B6">
        <w:rPr>
          <w:rFonts w:cs="Arial"/>
        </w:rPr>
        <w:t xml:space="preserve">Despite </w:t>
      </w:r>
      <w:r w:rsidR="009D33B6" w:rsidRPr="0091186F">
        <w:rPr>
          <w:rFonts w:cs="Arial"/>
        </w:rPr>
        <w:t xml:space="preserve">DL leakage </w:t>
      </w:r>
      <w:r w:rsidR="009D33B6">
        <w:rPr>
          <w:rFonts w:cs="Arial"/>
        </w:rPr>
        <w:t xml:space="preserve">somewhat </w:t>
      </w:r>
      <w:r w:rsidR="009D33B6" w:rsidRPr="0091186F">
        <w:rPr>
          <w:rFonts w:cs="Arial"/>
        </w:rPr>
        <w:t xml:space="preserve">degrading </w:t>
      </w:r>
      <w:r w:rsidR="009D33B6">
        <w:rPr>
          <w:rFonts w:cs="Arial"/>
        </w:rPr>
        <w:t xml:space="preserve">the </w:t>
      </w:r>
      <w:r w:rsidR="009D33B6" w:rsidRPr="0091186F">
        <w:rPr>
          <w:rFonts w:cs="Arial"/>
        </w:rPr>
        <w:t>UL receiver performance</w:t>
      </w:r>
      <w:r w:rsidR="009D33B6">
        <w:rPr>
          <w:rFonts w:cs="Arial"/>
        </w:rPr>
        <w:t>, w</w:t>
      </w:r>
      <w:r w:rsidR="00CD489E">
        <w:rPr>
          <w:rFonts w:cs="Arial"/>
        </w:rPr>
        <w:t xml:space="preserve">e observe that </w:t>
      </w:r>
      <w:r w:rsidR="009D33B6">
        <w:rPr>
          <w:rFonts w:cs="Arial"/>
        </w:rPr>
        <w:t xml:space="preserve">SBFD using </w:t>
      </w:r>
      <w:r w:rsidRPr="0091186F">
        <w:rPr>
          <w:rFonts w:cs="Arial"/>
        </w:rPr>
        <w:t xml:space="preserve">SIC </w:t>
      </w:r>
      <w:r w:rsidR="00957130">
        <w:rPr>
          <w:rFonts w:cs="Arial"/>
        </w:rPr>
        <w:t xml:space="preserve">allows for </w:t>
      </w:r>
      <w:r w:rsidRPr="0091186F">
        <w:rPr>
          <w:rFonts w:cs="Arial"/>
        </w:rPr>
        <w:t>4.13</w:t>
      </w:r>
      <w:r w:rsidR="00957130">
        <w:rPr>
          <w:rFonts w:cs="Arial"/>
        </w:rPr>
        <w:t xml:space="preserve">x </w:t>
      </w:r>
      <w:r w:rsidRPr="0091186F">
        <w:rPr>
          <w:rFonts w:cs="Arial"/>
        </w:rPr>
        <w:t xml:space="preserve">throughput gain </w:t>
      </w:r>
      <w:r w:rsidR="00957130">
        <w:rPr>
          <w:rFonts w:cs="Arial"/>
        </w:rPr>
        <w:t xml:space="preserve">compared to legacy </w:t>
      </w:r>
      <w:r w:rsidRPr="0091186F">
        <w:rPr>
          <w:rFonts w:cs="Arial"/>
        </w:rPr>
        <w:t xml:space="preserve">TDD in our </w:t>
      </w:r>
      <w:r w:rsidR="00957130">
        <w:rPr>
          <w:rFonts w:cs="Arial"/>
        </w:rPr>
        <w:t>FR2</w:t>
      </w:r>
      <w:r w:rsidR="00EE1D7E">
        <w:rPr>
          <w:rFonts w:cs="Arial"/>
        </w:rPr>
        <w:t>-1</w:t>
      </w:r>
      <w:r w:rsidR="00957130">
        <w:rPr>
          <w:rFonts w:cs="Arial"/>
        </w:rPr>
        <w:t xml:space="preserve"> </w:t>
      </w:r>
      <w:r w:rsidRPr="0091186F">
        <w:rPr>
          <w:rFonts w:cs="Arial"/>
        </w:rPr>
        <w:t>testbed.</w:t>
      </w:r>
    </w:p>
    <w:p w14:paraId="37B2116C" w14:textId="77777777" w:rsidR="0091186F" w:rsidRDefault="0091186F" w:rsidP="00941155">
      <w:pPr>
        <w:rPr>
          <w:bCs/>
        </w:rPr>
      </w:pPr>
    </w:p>
    <w:p w14:paraId="0971C238" w14:textId="050E872C" w:rsidR="00941155" w:rsidRPr="00AD771E" w:rsidRDefault="00941155" w:rsidP="00941155">
      <w:pPr>
        <w:pStyle w:val="a5"/>
        <w:jc w:val="center"/>
        <w:rPr>
          <w:rFonts w:eastAsiaTheme="minorEastAsia"/>
          <w:bCs/>
          <w:kern w:val="2"/>
          <w:lang w:eastAsia="ko-KR"/>
        </w:rPr>
      </w:pPr>
      <w:r w:rsidRPr="00AD771E">
        <w:rPr>
          <w:rFonts w:eastAsiaTheme="minorEastAsia"/>
          <w:kern w:val="2"/>
          <w:lang w:eastAsia="ko-KR"/>
        </w:rPr>
        <w:t xml:space="preserve">Table 1: </w:t>
      </w:r>
      <w:r w:rsidR="0091186F">
        <w:rPr>
          <w:rFonts w:eastAsiaTheme="minorEastAsia"/>
          <w:kern w:val="2"/>
          <w:lang w:eastAsia="ko-KR"/>
        </w:rPr>
        <w:t xml:space="preserve">FR1 testbed </w:t>
      </w:r>
      <w:r w:rsidRPr="00AD771E">
        <w:rPr>
          <w:rFonts w:eastAsiaTheme="minorEastAsia" w:hint="eastAsia"/>
          <w:kern w:val="2"/>
          <w:lang w:eastAsia="ko-KR"/>
        </w:rPr>
        <w:t>subband configuration for PUSCH and</w:t>
      </w:r>
      <w:r w:rsidRPr="00AD771E">
        <w:rPr>
          <w:rFonts w:eastAsiaTheme="minorEastAsia"/>
          <w:kern w:val="2"/>
          <w:lang w:eastAsia="ko-KR"/>
        </w:rPr>
        <w:t xml:space="preserve"> SNR performance</w:t>
      </w:r>
    </w:p>
    <w:tbl>
      <w:tblPr>
        <w:tblStyle w:val="afa"/>
        <w:tblW w:w="0" w:type="auto"/>
        <w:tblLook w:val="04A0" w:firstRow="1" w:lastRow="0" w:firstColumn="1" w:lastColumn="0" w:noHBand="0" w:noVBand="1"/>
      </w:tblPr>
      <w:tblGrid>
        <w:gridCol w:w="3005"/>
        <w:gridCol w:w="3005"/>
        <w:gridCol w:w="3006"/>
      </w:tblGrid>
      <w:tr w:rsidR="00941155" w14:paraId="3775FF6E" w14:textId="77777777" w:rsidTr="006C0E04">
        <w:tc>
          <w:tcPr>
            <w:tcW w:w="3005" w:type="dxa"/>
          </w:tcPr>
          <w:p w14:paraId="6C348FDE"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Uplink throughput</w:t>
            </w:r>
          </w:p>
        </w:tc>
        <w:tc>
          <w:tcPr>
            <w:tcW w:w="3005" w:type="dxa"/>
          </w:tcPr>
          <w:p w14:paraId="37803A53"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TDD</w:t>
            </w:r>
          </w:p>
        </w:tc>
        <w:tc>
          <w:tcPr>
            <w:tcW w:w="3006" w:type="dxa"/>
          </w:tcPr>
          <w:p w14:paraId="4D4A5399"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SBFD</w:t>
            </w:r>
          </w:p>
        </w:tc>
      </w:tr>
      <w:tr w:rsidR="00941155" w14:paraId="5C1665CF" w14:textId="77777777" w:rsidTr="006C0E04">
        <w:tc>
          <w:tcPr>
            <w:tcW w:w="3005" w:type="dxa"/>
            <w:vAlign w:val="center"/>
          </w:tcPr>
          <w:p w14:paraId="44D4F98D" w14:textId="62F67DEE" w:rsidR="00941155" w:rsidRPr="008D49D8" w:rsidRDefault="00941155" w:rsidP="006C0E04">
            <w:pPr>
              <w:jc w:val="center"/>
              <w:rPr>
                <w:rFonts w:ascii="Times New Roman" w:hAnsi="Times New Roman" w:cs="Times New Roman"/>
              </w:rPr>
            </w:pPr>
            <w:r w:rsidRPr="008D49D8">
              <w:rPr>
                <w:rFonts w:ascii="Times New Roman" w:hAnsi="Times New Roman" w:cs="Times New Roman"/>
              </w:rPr>
              <w:t>SB</w:t>
            </w:r>
            <w:r w:rsidR="00070408">
              <w:rPr>
                <w:rFonts w:ascii="Times New Roman" w:hAnsi="Times New Roman" w:cs="Times New Roman"/>
              </w:rPr>
              <w:t>F</w:t>
            </w:r>
            <w:r w:rsidRPr="008D49D8">
              <w:rPr>
                <w:rFonts w:ascii="Times New Roman" w:hAnsi="Times New Roman" w:cs="Times New Roman"/>
              </w:rPr>
              <w:t>D</w:t>
            </w:r>
          </w:p>
          <w:p w14:paraId="397660DA"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 xml:space="preserve">Subband </w:t>
            </w:r>
            <w:r w:rsidRPr="008D49D8">
              <w:rPr>
                <w:rFonts w:ascii="Times New Roman" w:hAnsi="Times New Roman" w:cs="Times New Roman"/>
              </w:rPr>
              <w:t>setting</w:t>
            </w:r>
          </w:p>
        </w:tc>
        <w:tc>
          <w:tcPr>
            <w:tcW w:w="3005" w:type="dxa"/>
            <w:vAlign w:val="center"/>
          </w:tcPr>
          <w:p w14:paraId="0D6E61BE"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DDDDU (</w:t>
            </w:r>
            <w:r>
              <w:rPr>
                <w:rFonts w:ascii="Times New Roman" w:hAnsi="Times New Roman" w:cs="Times New Roman"/>
              </w:rPr>
              <w:t>100 MHz</w:t>
            </w:r>
            <w:r w:rsidRPr="008D49D8">
              <w:rPr>
                <w:rFonts w:ascii="Times New Roman" w:hAnsi="Times New Roman" w:cs="Times New Roman"/>
              </w:rPr>
              <w:t>)</w:t>
            </w:r>
          </w:p>
        </w:tc>
        <w:tc>
          <w:tcPr>
            <w:tcW w:w="3006" w:type="dxa"/>
          </w:tcPr>
          <w:p w14:paraId="5EA861A1"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DDDD--</w:t>
            </w:r>
            <w:r w:rsidRPr="008D49D8">
              <w:rPr>
                <w:rFonts w:ascii="Times New Roman" w:hAnsi="Times New Roman" w:cs="Times New Roman"/>
              </w:rPr>
              <w:t xml:space="preserve"> (</w:t>
            </w:r>
            <w:r>
              <w:rPr>
                <w:rFonts w:ascii="Times New Roman" w:hAnsi="Times New Roman" w:cs="Times New Roman"/>
              </w:rPr>
              <w:t>40 MHz</w:t>
            </w:r>
            <w:r w:rsidRPr="008D49D8">
              <w:rPr>
                <w:rFonts w:ascii="Times New Roman" w:hAnsi="Times New Roman" w:cs="Times New Roman"/>
              </w:rPr>
              <w:t>)</w:t>
            </w:r>
          </w:p>
          <w:p w14:paraId="7CB652BF"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 xml:space="preserve">UUUUU </w:t>
            </w:r>
            <w:r>
              <w:rPr>
                <w:rFonts w:ascii="Times New Roman" w:hAnsi="Times New Roman" w:cs="Times New Roman"/>
              </w:rPr>
              <w:t>(20 MHz</w:t>
            </w:r>
            <w:r w:rsidRPr="008D49D8">
              <w:rPr>
                <w:rFonts w:ascii="Times New Roman" w:hAnsi="Times New Roman" w:cs="Times New Roman"/>
              </w:rPr>
              <w:t>)</w:t>
            </w:r>
          </w:p>
          <w:p w14:paraId="799173DA"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DDDD--</w:t>
            </w:r>
            <w:r w:rsidRPr="008D49D8">
              <w:rPr>
                <w:rFonts w:ascii="Times New Roman" w:hAnsi="Times New Roman" w:cs="Times New Roman"/>
              </w:rPr>
              <w:t xml:space="preserve"> (</w:t>
            </w:r>
            <w:r>
              <w:rPr>
                <w:rFonts w:ascii="Times New Roman" w:hAnsi="Times New Roman" w:cs="Times New Roman"/>
              </w:rPr>
              <w:t>40 MHz</w:t>
            </w:r>
            <w:r w:rsidRPr="008D49D8">
              <w:rPr>
                <w:rFonts w:ascii="Times New Roman" w:hAnsi="Times New Roman" w:cs="Times New Roman"/>
              </w:rPr>
              <w:t>)</w:t>
            </w:r>
          </w:p>
        </w:tc>
      </w:tr>
      <w:tr w:rsidR="00941155" w14:paraId="102DB830" w14:textId="77777777" w:rsidTr="006C0E04">
        <w:tc>
          <w:tcPr>
            <w:tcW w:w="3005" w:type="dxa"/>
          </w:tcPr>
          <w:p w14:paraId="624C9A87"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SNR gain using repetitions</w:t>
            </w:r>
          </w:p>
        </w:tc>
        <w:tc>
          <w:tcPr>
            <w:tcW w:w="3005" w:type="dxa"/>
          </w:tcPr>
          <w:p w14:paraId="2FD10F33" w14:textId="77777777" w:rsidR="00941155" w:rsidRPr="008D49D8" w:rsidRDefault="00941155" w:rsidP="006C0E04">
            <w:pPr>
              <w:jc w:val="center"/>
              <w:rPr>
                <w:rFonts w:ascii="Times New Roman" w:eastAsia="DengXian" w:hAnsi="Times New Roman" w:cs="Times New Roman"/>
                <w:lang w:eastAsia="zh-CN"/>
              </w:rPr>
            </w:pPr>
            <w:r>
              <w:rPr>
                <w:rFonts w:ascii="Times New Roman" w:hAnsi="Times New Roman" w:cs="Times New Roman"/>
              </w:rPr>
              <w:t>0 dB</w:t>
            </w:r>
          </w:p>
        </w:tc>
        <w:tc>
          <w:tcPr>
            <w:tcW w:w="3006" w:type="dxa"/>
          </w:tcPr>
          <w:p w14:paraId="0240EF6C"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6.1 dB</w:t>
            </w:r>
          </w:p>
        </w:tc>
      </w:tr>
    </w:tbl>
    <w:p w14:paraId="44FFB486" w14:textId="77777777" w:rsidR="00941155" w:rsidRDefault="00941155" w:rsidP="00941155">
      <w:pPr>
        <w:rPr>
          <w:rFonts w:ascii="Times New Roman" w:hAnsi="Times New Roman" w:cs="Times New Roman"/>
        </w:rPr>
      </w:pPr>
    </w:p>
    <w:p w14:paraId="20BD542B" w14:textId="04722719" w:rsidR="00941155" w:rsidRPr="00AD771E" w:rsidRDefault="00941155" w:rsidP="00941155">
      <w:pPr>
        <w:pStyle w:val="a5"/>
        <w:jc w:val="center"/>
        <w:rPr>
          <w:rFonts w:eastAsiaTheme="minorEastAsia"/>
          <w:bCs/>
          <w:kern w:val="2"/>
          <w:lang w:eastAsia="ko-KR"/>
        </w:rPr>
      </w:pPr>
      <w:r>
        <w:rPr>
          <w:rFonts w:eastAsiaTheme="minorEastAsia"/>
          <w:kern w:val="2"/>
          <w:lang w:eastAsia="ko-KR"/>
        </w:rPr>
        <w:t>Table 2</w:t>
      </w:r>
      <w:r w:rsidRPr="00AD771E">
        <w:rPr>
          <w:rFonts w:eastAsiaTheme="minorEastAsia"/>
          <w:kern w:val="2"/>
          <w:lang w:eastAsia="ko-KR"/>
        </w:rPr>
        <w:t xml:space="preserve">: </w:t>
      </w:r>
      <w:r w:rsidR="0091186F">
        <w:rPr>
          <w:rFonts w:eastAsiaTheme="minorEastAsia"/>
          <w:kern w:val="2"/>
          <w:lang w:eastAsia="ko-KR"/>
        </w:rPr>
        <w:t>FR2</w:t>
      </w:r>
      <w:r w:rsidR="00EE1D7E">
        <w:rPr>
          <w:rFonts w:eastAsiaTheme="minorEastAsia"/>
          <w:kern w:val="2"/>
          <w:lang w:eastAsia="ko-KR"/>
        </w:rPr>
        <w:t>-1</w:t>
      </w:r>
      <w:r w:rsidR="0091186F">
        <w:rPr>
          <w:rFonts w:eastAsiaTheme="minorEastAsia"/>
          <w:kern w:val="2"/>
          <w:lang w:eastAsia="ko-KR"/>
        </w:rPr>
        <w:t xml:space="preserve"> testbed CC </w:t>
      </w:r>
      <w:r w:rsidRPr="00AD771E">
        <w:rPr>
          <w:rFonts w:eastAsiaTheme="minorEastAsia" w:hint="eastAsia"/>
          <w:kern w:val="2"/>
          <w:lang w:eastAsia="ko-KR"/>
        </w:rPr>
        <w:t>configuration for PUSCH and</w:t>
      </w:r>
      <w:r w:rsidRPr="00AD771E">
        <w:rPr>
          <w:rFonts w:eastAsiaTheme="minorEastAsia"/>
          <w:kern w:val="2"/>
          <w:lang w:eastAsia="ko-KR"/>
        </w:rPr>
        <w:t xml:space="preserve"> </w:t>
      </w:r>
      <w:r>
        <w:rPr>
          <w:rFonts w:eastAsiaTheme="minorEastAsia"/>
          <w:kern w:val="2"/>
          <w:lang w:eastAsia="ko-KR"/>
        </w:rPr>
        <w:t>throughput performance</w:t>
      </w:r>
    </w:p>
    <w:tbl>
      <w:tblPr>
        <w:tblStyle w:val="afa"/>
        <w:tblW w:w="0" w:type="auto"/>
        <w:tblLook w:val="04A0" w:firstRow="1" w:lastRow="0" w:firstColumn="1" w:lastColumn="0" w:noHBand="0" w:noVBand="1"/>
      </w:tblPr>
      <w:tblGrid>
        <w:gridCol w:w="3005"/>
        <w:gridCol w:w="3005"/>
        <w:gridCol w:w="3006"/>
      </w:tblGrid>
      <w:tr w:rsidR="00941155" w14:paraId="240AB28D" w14:textId="77777777" w:rsidTr="006C0E04">
        <w:tc>
          <w:tcPr>
            <w:tcW w:w="3005" w:type="dxa"/>
          </w:tcPr>
          <w:p w14:paraId="1A52C725"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Uplink throughput</w:t>
            </w:r>
          </w:p>
        </w:tc>
        <w:tc>
          <w:tcPr>
            <w:tcW w:w="3005" w:type="dxa"/>
          </w:tcPr>
          <w:p w14:paraId="74AEA1E4"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TDD</w:t>
            </w:r>
          </w:p>
        </w:tc>
        <w:tc>
          <w:tcPr>
            <w:tcW w:w="3006" w:type="dxa"/>
          </w:tcPr>
          <w:p w14:paraId="6A85A4A8"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SBFD</w:t>
            </w:r>
          </w:p>
        </w:tc>
      </w:tr>
      <w:tr w:rsidR="00941155" w14:paraId="7A78D2DC" w14:textId="77777777" w:rsidTr="006C0E04">
        <w:tc>
          <w:tcPr>
            <w:tcW w:w="3005" w:type="dxa"/>
            <w:vAlign w:val="center"/>
          </w:tcPr>
          <w:p w14:paraId="497085D1" w14:textId="254A0EDF" w:rsidR="00941155" w:rsidRPr="008D49D8" w:rsidRDefault="00941155" w:rsidP="006C0E04">
            <w:pPr>
              <w:jc w:val="center"/>
              <w:rPr>
                <w:rFonts w:ascii="Times New Roman" w:hAnsi="Times New Roman" w:cs="Times New Roman"/>
              </w:rPr>
            </w:pPr>
            <w:r w:rsidRPr="008D49D8">
              <w:rPr>
                <w:rFonts w:ascii="Times New Roman" w:hAnsi="Times New Roman" w:cs="Times New Roman"/>
              </w:rPr>
              <w:t>SB</w:t>
            </w:r>
            <w:r w:rsidR="00070408">
              <w:rPr>
                <w:rFonts w:ascii="Times New Roman" w:hAnsi="Times New Roman" w:cs="Times New Roman"/>
              </w:rPr>
              <w:t>F</w:t>
            </w:r>
            <w:r w:rsidRPr="008D49D8">
              <w:rPr>
                <w:rFonts w:ascii="Times New Roman" w:hAnsi="Times New Roman" w:cs="Times New Roman"/>
              </w:rPr>
              <w:t>D</w:t>
            </w:r>
          </w:p>
          <w:p w14:paraId="7CCA7E69"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carrier setting</w:t>
            </w:r>
          </w:p>
        </w:tc>
        <w:tc>
          <w:tcPr>
            <w:tcW w:w="3005" w:type="dxa"/>
          </w:tcPr>
          <w:p w14:paraId="7F607A07"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DDDD--</w:t>
            </w:r>
            <w:r w:rsidRPr="008D49D8">
              <w:rPr>
                <w:rFonts w:ascii="Times New Roman" w:hAnsi="Times New Roman" w:cs="Times New Roman"/>
              </w:rPr>
              <w:t xml:space="preserve"> (4</w:t>
            </w:r>
            <w:r w:rsidRPr="008D49D8">
              <w:rPr>
                <w:rFonts w:ascii="Times New Roman" w:hAnsi="Times New Roman" w:cs="Times New Roman"/>
                <w:vertAlign w:val="superscript"/>
              </w:rPr>
              <w:t>th</w:t>
            </w:r>
            <w:r w:rsidRPr="008D49D8">
              <w:rPr>
                <w:rFonts w:ascii="Times New Roman" w:hAnsi="Times New Roman" w:cs="Times New Roman"/>
              </w:rPr>
              <w:t xml:space="preserve"> CC</w:t>
            </w:r>
            <w:r>
              <w:rPr>
                <w:rFonts w:ascii="Times New Roman" w:hAnsi="Times New Roman" w:cs="Times New Roman"/>
              </w:rPr>
              <w:t>, 100MHz</w:t>
            </w:r>
            <w:r w:rsidRPr="008D49D8">
              <w:rPr>
                <w:rFonts w:ascii="Times New Roman" w:hAnsi="Times New Roman" w:cs="Times New Roman"/>
              </w:rPr>
              <w:t>)</w:t>
            </w:r>
          </w:p>
          <w:p w14:paraId="3336505C"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DDDDU (3</w:t>
            </w:r>
            <w:r w:rsidRPr="008D49D8">
              <w:rPr>
                <w:rFonts w:ascii="Times New Roman" w:hAnsi="Times New Roman" w:cs="Times New Roman"/>
                <w:vertAlign w:val="superscript"/>
              </w:rPr>
              <w:t>rd</w:t>
            </w:r>
            <w:r w:rsidRPr="008D49D8">
              <w:rPr>
                <w:rFonts w:ascii="Times New Roman" w:hAnsi="Times New Roman" w:cs="Times New Roman"/>
              </w:rPr>
              <w:t xml:space="preserve"> CC</w:t>
            </w:r>
            <w:r>
              <w:rPr>
                <w:rFonts w:ascii="Times New Roman" w:hAnsi="Times New Roman" w:cs="Times New Roman"/>
              </w:rPr>
              <w:t>, 100MHz</w:t>
            </w:r>
            <w:r w:rsidRPr="008D49D8">
              <w:rPr>
                <w:rFonts w:ascii="Times New Roman" w:hAnsi="Times New Roman" w:cs="Times New Roman"/>
              </w:rPr>
              <w:t>)</w:t>
            </w:r>
          </w:p>
          <w:p w14:paraId="45B5AFF7"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DDDD--</w:t>
            </w:r>
            <w:r w:rsidRPr="008D49D8">
              <w:rPr>
                <w:rFonts w:ascii="Times New Roman" w:hAnsi="Times New Roman" w:cs="Times New Roman"/>
              </w:rPr>
              <w:t xml:space="preserve"> (2</w:t>
            </w:r>
            <w:r w:rsidRPr="008D49D8">
              <w:rPr>
                <w:rFonts w:ascii="Times New Roman" w:hAnsi="Times New Roman" w:cs="Times New Roman"/>
                <w:vertAlign w:val="superscript"/>
              </w:rPr>
              <w:t>nd</w:t>
            </w:r>
            <w:r w:rsidRPr="008D49D8">
              <w:rPr>
                <w:rFonts w:ascii="Times New Roman" w:hAnsi="Times New Roman" w:cs="Times New Roman"/>
              </w:rPr>
              <w:t xml:space="preserve"> CC</w:t>
            </w:r>
            <w:r>
              <w:rPr>
                <w:rFonts w:ascii="Times New Roman" w:hAnsi="Times New Roman" w:cs="Times New Roman"/>
              </w:rPr>
              <w:t>, 100MHz</w:t>
            </w:r>
            <w:r w:rsidRPr="008D49D8">
              <w:rPr>
                <w:rFonts w:ascii="Times New Roman" w:hAnsi="Times New Roman" w:cs="Times New Roman"/>
              </w:rPr>
              <w:t>)</w:t>
            </w:r>
          </w:p>
          <w:p w14:paraId="662C68B3"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DDDD--</w:t>
            </w:r>
            <w:r w:rsidRPr="008D49D8">
              <w:rPr>
                <w:rFonts w:ascii="Times New Roman" w:hAnsi="Times New Roman" w:cs="Times New Roman"/>
              </w:rPr>
              <w:t xml:space="preserve"> (1</w:t>
            </w:r>
            <w:r w:rsidRPr="008D49D8">
              <w:rPr>
                <w:rFonts w:ascii="Times New Roman" w:hAnsi="Times New Roman" w:cs="Times New Roman"/>
                <w:vertAlign w:val="superscript"/>
              </w:rPr>
              <w:t>st</w:t>
            </w:r>
            <w:r w:rsidRPr="008D49D8">
              <w:rPr>
                <w:rFonts w:ascii="Times New Roman" w:hAnsi="Times New Roman" w:cs="Times New Roman"/>
              </w:rPr>
              <w:t xml:space="preserve"> CC</w:t>
            </w:r>
            <w:r>
              <w:rPr>
                <w:rFonts w:ascii="Times New Roman" w:hAnsi="Times New Roman" w:cs="Times New Roman"/>
              </w:rPr>
              <w:t>, 100MHz</w:t>
            </w:r>
            <w:r w:rsidRPr="008D49D8">
              <w:rPr>
                <w:rFonts w:ascii="Times New Roman" w:hAnsi="Times New Roman" w:cs="Times New Roman"/>
              </w:rPr>
              <w:t>)</w:t>
            </w:r>
          </w:p>
        </w:tc>
        <w:tc>
          <w:tcPr>
            <w:tcW w:w="3006" w:type="dxa"/>
          </w:tcPr>
          <w:p w14:paraId="50B9904A"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 xml:space="preserve">DDDD-- </w:t>
            </w:r>
            <w:r w:rsidRPr="008D49D8">
              <w:rPr>
                <w:rFonts w:ascii="Times New Roman" w:hAnsi="Times New Roman" w:cs="Times New Roman"/>
              </w:rPr>
              <w:t>(4</w:t>
            </w:r>
            <w:r w:rsidRPr="008D49D8">
              <w:rPr>
                <w:rFonts w:ascii="Times New Roman" w:hAnsi="Times New Roman" w:cs="Times New Roman"/>
                <w:vertAlign w:val="superscript"/>
              </w:rPr>
              <w:t>th</w:t>
            </w:r>
            <w:r w:rsidRPr="008D49D8">
              <w:rPr>
                <w:rFonts w:ascii="Times New Roman" w:hAnsi="Times New Roman" w:cs="Times New Roman"/>
              </w:rPr>
              <w:t xml:space="preserve"> CC)</w:t>
            </w:r>
          </w:p>
          <w:p w14:paraId="79E14AFC"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UUUUU (3</w:t>
            </w:r>
            <w:r w:rsidRPr="008D49D8">
              <w:rPr>
                <w:rFonts w:ascii="Times New Roman" w:hAnsi="Times New Roman" w:cs="Times New Roman"/>
                <w:vertAlign w:val="superscript"/>
              </w:rPr>
              <w:t>rd</w:t>
            </w:r>
            <w:r w:rsidRPr="008D49D8">
              <w:rPr>
                <w:rFonts w:ascii="Times New Roman" w:hAnsi="Times New Roman" w:cs="Times New Roman"/>
              </w:rPr>
              <w:t xml:space="preserve"> CC)</w:t>
            </w:r>
          </w:p>
          <w:p w14:paraId="53069929"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DDDD--</w:t>
            </w:r>
            <w:r w:rsidRPr="008D49D8">
              <w:rPr>
                <w:rFonts w:ascii="Times New Roman" w:hAnsi="Times New Roman" w:cs="Times New Roman"/>
              </w:rPr>
              <w:t xml:space="preserve"> (2</w:t>
            </w:r>
            <w:r w:rsidRPr="008D49D8">
              <w:rPr>
                <w:rFonts w:ascii="Times New Roman" w:hAnsi="Times New Roman" w:cs="Times New Roman"/>
                <w:vertAlign w:val="superscript"/>
              </w:rPr>
              <w:t>nd</w:t>
            </w:r>
            <w:r w:rsidRPr="008D49D8">
              <w:rPr>
                <w:rFonts w:ascii="Times New Roman" w:hAnsi="Times New Roman" w:cs="Times New Roman"/>
              </w:rPr>
              <w:t xml:space="preserve"> CC)</w:t>
            </w:r>
          </w:p>
          <w:p w14:paraId="3F2E9E39"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DDDD--</w:t>
            </w:r>
            <w:r w:rsidRPr="008D49D8">
              <w:rPr>
                <w:rFonts w:ascii="Times New Roman" w:hAnsi="Times New Roman" w:cs="Times New Roman"/>
              </w:rPr>
              <w:t xml:space="preserve"> (1</w:t>
            </w:r>
            <w:r w:rsidRPr="008D49D8">
              <w:rPr>
                <w:rFonts w:ascii="Times New Roman" w:hAnsi="Times New Roman" w:cs="Times New Roman"/>
                <w:vertAlign w:val="superscript"/>
              </w:rPr>
              <w:t>st</w:t>
            </w:r>
            <w:r w:rsidRPr="008D49D8">
              <w:rPr>
                <w:rFonts w:ascii="Times New Roman" w:hAnsi="Times New Roman" w:cs="Times New Roman"/>
              </w:rPr>
              <w:t xml:space="preserve"> CC)</w:t>
            </w:r>
          </w:p>
        </w:tc>
      </w:tr>
      <w:tr w:rsidR="00941155" w14:paraId="3BF3CAD8" w14:textId="77777777" w:rsidTr="006C0E04">
        <w:tc>
          <w:tcPr>
            <w:tcW w:w="3005" w:type="dxa"/>
          </w:tcPr>
          <w:p w14:paraId="083E402E" w14:textId="77777777" w:rsidR="00941155" w:rsidRPr="008D49D8" w:rsidRDefault="00941155" w:rsidP="006C0E04">
            <w:pPr>
              <w:jc w:val="center"/>
              <w:rPr>
                <w:rFonts w:ascii="Times New Roman" w:hAnsi="Times New Roman" w:cs="Times New Roman"/>
              </w:rPr>
            </w:pPr>
            <w:r>
              <w:rPr>
                <w:rFonts w:ascii="Times New Roman" w:hAnsi="Times New Roman" w:cs="Times New Roman"/>
              </w:rPr>
              <w:t>Throughput g</w:t>
            </w:r>
            <w:r w:rsidRPr="008D49D8">
              <w:rPr>
                <w:rFonts w:ascii="Times New Roman" w:hAnsi="Times New Roman" w:cs="Times New Roman"/>
              </w:rPr>
              <w:t>ain</w:t>
            </w:r>
            <w:r>
              <w:rPr>
                <w:rFonts w:ascii="Times New Roman" w:hAnsi="Times New Roman" w:cs="Times New Roman"/>
              </w:rPr>
              <w:t xml:space="preserve"> with new transmission</w:t>
            </w:r>
          </w:p>
        </w:tc>
        <w:tc>
          <w:tcPr>
            <w:tcW w:w="3005" w:type="dxa"/>
          </w:tcPr>
          <w:p w14:paraId="5730DABC" w14:textId="77777777" w:rsidR="00941155" w:rsidRPr="008D49D8" w:rsidRDefault="00941155" w:rsidP="006C0E04">
            <w:pPr>
              <w:jc w:val="center"/>
              <w:rPr>
                <w:rFonts w:ascii="Times New Roman" w:eastAsia="DengXian" w:hAnsi="Times New Roman" w:cs="Times New Roman"/>
                <w:lang w:eastAsia="zh-CN"/>
              </w:rPr>
            </w:pPr>
            <w:r w:rsidRPr="008D49D8">
              <w:rPr>
                <w:rFonts w:ascii="Times New Roman" w:hAnsi="Times New Roman" w:cs="Times New Roman"/>
              </w:rPr>
              <w:t>75 Mbps (1X)</w:t>
            </w:r>
          </w:p>
        </w:tc>
        <w:tc>
          <w:tcPr>
            <w:tcW w:w="3006" w:type="dxa"/>
          </w:tcPr>
          <w:p w14:paraId="084436B7" w14:textId="77777777" w:rsidR="00941155" w:rsidRPr="008D49D8" w:rsidRDefault="00941155" w:rsidP="006C0E04">
            <w:pPr>
              <w:jc w:val="center"/>
              <w:rPr>
                <w:rFonts w:ascii="Times New Roman" w:hAnsi="Times New Roman" w:cs="Times New Roman"/>
              </w:rPr>
            </w:pPr>
            <w:r w:rsidRPr="008D49D8">
              <w:rPr>
                <w:rFonts w:ascii="Times New Roman" w:hAnsi="Times New Roman" w:cs="Times New Roman"/>
              </w:rPr>
              <w:t>310 M bps (4.13X)</w:t>
            </w:r>
          </w:p>
        </w:tc>
      </w:tr>
    </w:tbl>
    <w:p w14:paraId="46F57862" w14:textId="77777777" w:rsidR="00F70F6A" w:rsidRDefault="00F70F6A" w:rsidP="009E722D">
      <w:pPr>
        <w:jc w:val="both"/>
      </w:pPr>
    </w:p>
    <w:p w14:paraId="4E10FF5B" w14:textId="79F71450" w:rsidR="009E722D" w:rsidRPr="00004082" w:rsidRDefault="009E722D" w:rsidP="009E722D">
      <w:pPr>
        <w:pStyle w:val="1"/>
        <w:jc w:val="both"/>
        <w:rPr>
          <w:lang w:val="en-US"/>
        </w:rPr>
      </w:pPr>
      <w:r>
        <w:rPr>
          <w:lang w:val="en-US"/>
        </w:rPr>
        <w:t>SBFD and legacy UEs</w:t>
      </w:r>
    </w:p>
    <w:p w14:paraId="30AA6034" w14:textId="77777777" w:rsidR="00F70F6A" w:rsidRPr="00775335" w:rsidRDefault="00F70F6A" w:rsidP="00F70F6A">
      <w:pPr>
        <w:spacing w:before="120" w:after="120"/>
        <w:jc w:val="both"/>
        <w:rPr>
          <w:color w:val="000000" w:themeColor="text1"/>
        </w:rPr>
      </w:pPr>
      <w:r w:rsidRPr="00775335">
        <w:rPr>
          <w:color w:val="000000" w:themeColor="text1"/>
        </w:rPr>
        <w:t>When SBFD operation is supported by the gNB, backwards compatibility for legacy UEs must be assured. UE backwards compatibility must be considered from the perspective of both functional and operational backwards compatibility.</w:t>
      </w:r>
    </w:p>
    <w:p w14:paraId="133973A6" w14:textId="709387E9" w:rsidR="00F70F6A" w:rsidRPr="00775335" w:rsidRDefault="00F70F6A" w:rsidP="00F70F6A">
      <w:pPr>
        <w:spacing w:before="120" w:after="120"/>
        <w:jc w:val="both"/>
        <w:rPr>
          <w:color w:val="000000" w:themeColor="text1"/>
        </w:rPr>
      </w:pPr>
      <w:r w:rsidRPr="00775335">
        <w:rPr>
          <w:color w:val="000000" w:themeColor="text1"/>
        </w:rPr>
        <w:t>Functional backwards compatibility implies that legacy R</w:t>
      </w:r>
      <w:r w:rsidR="00222EFC">
        <w:rPr>
          <w:color w:val="000000" w:themeColor="text1"/>
        </w:rPr>
        <w:t>el-</w:t>
      </w:r>
      <w:r w:rsidRPr="00775335">
        <w:rPr>
          <w:color w:val="000000" w:themeColor="text1"/>
        </w:rPr>
        <w:t>15</w:t>
      </w:r>
      <w:r w:rsidR="00222EFC">
        <w:rPr>
          <w:color w:val="000000" w:themeColor="text1"/>
        </w:rPr>
        <w:t xml:space="preserve"> to </w:t>
      </w:r>
      <w:r w:rsidRPr="00775335">
        <w:rPr>
          <w:color w:val="000000" w:themeColor="text1"/>
        </w:rPr>
        <w:t>R</w:t>
      </w:r>
      <w:r w:rsidR="00222EFC">
        <w:rPr>
          <w:color w:val="000000" w:themeColor="text1"/>
        </w:rPr>
        <w:t>el-</w:t>
      </w:r>
      <w:r w:rsidRPr="00775335">
        <w:rPr>
          <w:color w:val="000000" w:themeColor="text1"/>
        </w:rPr>
        <w:t xml:space="preserve">17 UEs can still connect to and establish service in the NR TDD cell. Transmission and reception of data and RRC/NAS signaling should still be possible without undue performance impact. In addition, legacy UEs can </w:t>
      </w:r>
      <w:r w:rsidR="00222EFC">
        <w:rPr>
          <w:color w:val="000000" w:themeColor="text1"/>
        </w:rPr>
        <w:t xml:space="preserve">potentially </w:t>
      </w:r>
      <w:r w:rsidRPr="00775335">
        <w:rPr>
          <w:color w:val="000000" w:themeColor="text1"/>
        </w:rPr>
        <w:t>benefit from the availability of SBFD in an NR TDD cell, e.g., when DFFFU is configured in the cell. Operational backwards compatibility means that legacy UEs should still be able to use existing deployed NR network features such as CA/DC when SBFD operation is introduced in a serving cell.</w:t>
      </w:r>
    </w:p>
    <w:p w14:paraId="1E166918" w14:textId="77777777" w:rsidR="00F70F6A" w:rsidRPr="00775335" w:rsidRDefault="00F70F6A" w:rsidP="00F70F6A">
      <w:pPr>
        <w:spacing w:before="120" w:after="120"/>
        <w:jc w:val="both"/>
        <w:rPr>
          <w:color w:val="000000" w:themeColor="text1"/>
        </w:rPr>
      </w:pPr>
      <w:r w:rsidRPr="00775335">
        <w:rPr>
          <w:color w:val="000000" w:themeColor="text1"/>
        </w:rPr>
        <w:t>Legacy UEs in SA mode when operating on a TDD cell with SBFD at the gNB can access the TDD cell as their serving cell. These UEs must be able to acquire the TDD cell with SBFD during initial cell-selection, complete initial network access in the TDD cell with SBFD and later perform cell re-selection in RRC_IDLE or RRC_INACTIVE when camped on the TDD cell.</w:t>
      </w:r>
    </w:p>
    <w:p w14:paraId="5CCA83A0" w14:textId="6F1EAF7D" w:rsidR="00F70F6A" w:rsidRPr="00775335" w:rsidRDefault="00F70F6A" w:rsidP="00F70F6A">
      <w:pPr>
        <w:spacing w:before="120" w:after="120"/>
        <w:jc w:val="both"/>
        <w:rPr>
          <w:color w:val="000000" w:themeColor="text1"/>
        </w:rPr>
      </w:pPr>
      <w:r w:rsidRPr="00775335">
        <w:rPr>
          <w:color w:val="000000" w:themeColor="text1"/>
        </w:rPr>
        <w:t>Using n78, channel BW = 100 MHz, SCS = 30kHz and DXXSU as example where gNB-side SBFD operation is enabled in the 2</w:t>
      </w:r>
      <w:r w:rsidRPr="00775335">
        <w:rPr>
          <w:color w:val="000000" w:themeColor="text1"/>
          <w:vertAlign w:val="superscript"/>
        </w:rPr>
        <w:t>nd</w:t>
      </w:r>
      <w:r w:rsidRPr="00775335">
        <w:rPr>
          <w:color w:val="000000" w:themeColor="text1"/>
        </w:rPr>
        <w:t xml:space="preserve"> and 3</w:t>
      </w:r>
      <w:r w:rsidRPr="00775335">
        <w:rPr>
          <w:color w:val="000000" w:themeColor="text1"/>
          <w:vertAlign w:val="superscript"/>
        </w:rPr>
        <w:t>rd</w:t>
      </w:r>
      <w:r w:rsidRPr="00775335">
        <w:rPr>
          <w:color w:val="000000" w:themeColor="text1"/>
        </w:rPr>
        <w:t xml:space="preserve"> slot (Figure </w:t>
      </w:r>
      <w:r w:rsidR="008B1EA3">
        <w:rPr>
          <w:color w:val="000000" w:themeColor="text1"/>
        </w:rPr>
        <w:t>8</w:t>
      </w:r>
      <w:r w:rsidRPr="00775335">
        <w:rPr>
          <w:color w:val="000000" w:themeColor="text1"/>
        </w:rPr>
        <w:t xml:space="preserve">), the gNB can configure SIB1 for the legacy UEs with </w:t>
      </w:r>
      <w:proofErr w:type="spellStart"/>
      <w:r w:rsidRPr="00775335">
        <w:rPr>
          <w:i/>
          <w:iCs/>
          <w:color w:val="000000" w:themeColor="text1"/>
        </w:rPr>
        <w:t>tdd</w:t>
      </w:r>
      <w:proofErr w:type="spellEnd"/>
      <w:r w:rsidRPr="00775335">
        <w:rPr>
          <w:i/>
          <w:iCs/>
          <w:color w:val="000000" w:themeColor="text1"/>
        </w:rPr>
        <w:t>-UL-DL-</w:t>
      </w:r>
      <w:proofErr w:type="spellStart"/>
      <w:r w:rsidRPr="00775335">
        <w:rPr>
          <w:i/>
          <w:iCs/>
          <w:color w:val="000000" w:themeColor="text1"/>
        </w:rPr>
        <w:t>ConfigCommon</w:t>
      </w:r>
      <w:proofErr w:type="spellEnd"/>
      <w:r w:rsidRPr="00775335">
        <w:rPr>
          <w:color w:val="000000" w:themeColor="text1"/>
        </w:rPr>
        <w:t xml:space="preserve"> as {</w:t>
      </w:r>
      <w:r w:rsidRPr="00775335">
        <w:rPr>
          <w:i/>
          <w:color w:val="000000" w:themeColor="text1"/>
        </w:rPr>
        <w:t>dl-UL-</w:t>
      </w:r>
      <w:proofErr w:type="spellStart"/>
      <w:r w:rsidRPr="00775335">
        <w:rPr>
          <w:i/>
          <w:color w:val="000000" w:themeColor="text1"/>
        </w:rPr>
        <w:t>TransmissionPeriodicity</w:t>
      </w:r>
      <w:proofErr w:type="spellEnd"/>
      <w:r w:rsidRPr="00775335">
        <w:rPr>
          <w:i/>
          <w:color w:val="000000" w:themeColor="text1"/>
        </w:rPr>
        <w:t xml:space="preserve">, </w:t>
      </w:r>
      <w:proofErr w:type="spellStart"/>
      <w:r w:rsidRPr="00775335">
        <w:rPr>
          <w:i/>
          <w:color w:val="000000" w:themeColor="text1"/>
        </w:rPr>
        <w:t>nrofDownlinkSlots</w:t>
      </w:r>
      <w:proofErr w:type="spellEnd"/>
      <w:r w:rsidRPr="00775335">
        <w:rPr>
          <w:i/>
          <w:color w:val="000000" w:themeColor="text1"/>
        </w:rPr>
        <w:t xml:space="preserve">, </w:t>
      </w:r>
      <w:proofErr w:type="spellStart"/>
      <w:r w:rsidRPr="00775335">
        <w:rPr>
          <w:i/>
          <w:color w:val="000000" w:themeColor="text1"/>
        </w:rPr>
        <w:t>nrofDownlinkSymbols</w:t>
      </w:r>
      <w:proofErr w:type="spellEnd"/>
      <w:r w:rsidRPr="00775335">
        <w:rPr>
          <w:i/>
          <w:color w:val="000000" w:themeColor="text1"/>
        </w:rPr>
        <w:t xml:space="preserve">, </w:t>
      </w:r>
      <w:proofErr w:type="spellStart"/>
      <w:r w:rsidRPr="00775335">
        <w:rPr>
          <w:i/>
          <w:color w:val="000000" w:themeColor="text1"/>
        </w:rPr>
        <w:t>nrofUplinkSlots</w:t>
      </w:r>
      <w:proofErr w:type="spellEnd"/>
      <w:r w:rsidRPr="00775335">
        <w:rPr>
          <w:i/>
          <w:color w:val="000000" w:themeColor="text1"/>
        </w:rPr>
        <w:t xml:space="preserve">, </w:t>
      </w:r>
      <w:proofErr w:type="spellStart"/>
      <w:r w:rsidRPr="00775335">
        <w:rPr>
          <w:i/>
          <w:color w:val="000000" w:themeColor="text1"/>
        </w:rPr>
        <w:t>nrofUplinkSymbols</w:t>
      </w:r>
      <w:proofErr w:type="spellEnd"/>
      <w:r w:rsidRPr="00775335">
        <w:rPr>
          <w:color w:val="000000" w:themeColor="text1"/>
        </w:rPr>
        <w:t xml:space="preserve">} = {P = 2.5ms, 3 DL slots, 12 DL </w:t>
      </w:r>
      <w:proofErr w:type="spellStart"/>
      <w:r w:rsidRPr="00775335">
        <w:rPr>
          <w:color w:val="000000" w:themeColor="text1"/>
        </w:rPr>
        <w:t>sym</w:t>
      </w:r>
      <w:proofErr w:type="spellEnd"/>
      <w:r w:rsidRPr="00775335">
        <w:rPr>
          <w:color w:val="000000" w:themeColor="text1"/>
        </w:rPr>
        <w:t xml:space="preserve">, 0 UL </w:t>
      </w:r>
      <w:proofErr w:type="spellStart"/>
      <w:r w:rsidRPr="00775335">
        <w:rPr>
          <w:color w:val="000000" w:themeColor="text1"/>
        </w:rPr>
        <w:t>sym</w:t>
      </w:r>
      <w:proofErr w:type="spellEnd"/>
      <w:r w:rsidRPr="00775335">
        <w:rPr>
          <w:color w:val="000000" w:themeColor="text1"/>
        </w:rPr>
        <w:t xml:space="preserve">, 1 UL slot}, or DDDSU. Legacy NR UEs </w:t>
      </w:r>
      <w:r w:rsidRPr="00775335">
        <w:rPr>
          <w:color w:val="000000" w:themeColor="text1"/>
        </w:rPr>
        <w:lastRenderedPageBreak/>
        <w:t>then consider only the last 2 symbols in slot #3 as flexible symbols. This disables the possibility to schedule any UL transmissions for legacy UEs using the SBFD UL subband when SBFD operation is supported in slots #1 and #2.</w:t>
      </w:r>
    </w:p>
    <w:p w14:paraId="60287D05" w14:textId="5B3405B9" w:rsidR="00F70F6A" w:rsidRDefault="00F70F6A" w:rsidP="00F70F6A">
      <w:pPr>
        <w:spacing w:before="120" w:after="120"/>
        <w:jc w:val="both"/>
        <w:rPr>
          <w:color w:val="000000" w:themeColor="text1"/>
        </w:rPr>
      </w:pPr>
      <w:r w:rsidRPr="00775335">
        <w:rPr>
          <w:color w:val="000000" w:themeColor="text1"/>
        </w:rPr>
        <w:t xml:space="preserve">When SIB1 </w:t>
      </w:r>
      <w:proofErr w:type="spellStart"/>
      <w:r w:rsidRPr="00775335">
        <w:rPr>
          <w:i/>
          <w:iCs/>
          <w:color w:val="000000" w:themeColor="text1"/>
        </w:rPr>
        <w:t>tdd</w:t>
      </w:r>
      <w:proofErr w:type="spellEnd"/>
      <w:r w:rsidRPr="00775335">
        <w:rPr>
          <w:i/>
          <w:iCs/>
          <w:color w:val="000000" w:themeColor="text1"/>
        </w:rPr>
        <w:t>-UL-DL-</w:t>
      </w:r>
      <w:proofErr w:type="spellStart"/>
      <w:r w:rsidRPr="00775335">
        <w:rPr>
          <w:i/>
          <w:iCs/>
          <w:color w:val="000000" w:themeColor="text1"/>
        </w:rPr>
        <w:t>ConfigCommon</w:t>
      </w:r>
      <w:proofErr w:type="spellEnd"/>
      <w:r w:rsidRPr="00775335">
        <w:rPr>
          <w:color w:val="000000" w:themeColor="text1"/>
        </w:rPr>
        <w:t xml:space="preserve"> for the legacy UEs is configured with {</w:t>
      </w:r>
      <w:r w:rsidRPr="00775335">
        <w:rPr>
          <w:i/>
          <w:color w:val="000000" w:themeColor="text1"/>
        </w:rPr>
        <w:t>dl-UL-</w:t>
      </w:r>
      <w:proofErr w:type="spellStart"/>
      <w:r w:rsidRPr="00775335">
        <w:rPr>
          <w:i/>
          <w:color w:val="000000" w:themeColor="text1"/>
        </w:rPr>
        <w:t>TransmissionPeriodicity</w:t>
      </w:r>
      <w:proofErr w:type="spellEnd"/>
      <w:r w:rsidRPr="00775335">
        <w:rPr>
          <w:i/>
          <w:color w:val="000000" w:themeColor="text1"/>
        </w:rPr>
        <w:t xml:space="preserve">, </w:t>
      </w:r>
      <w:proofErr w:type="spellStart"/>
      <w:r w:rsidRPr="00775335">
        <w:rPr>
          <w:i/>
          <w:color w:val="000000" w:themeColor="text1"/>
        </w:rPr>
        <w:t>nrofDownlinkSlots</w:t>
      </w:r>
      <w:proofErr w:type="spellEnd"/>
      <w:r w:rsidRPr="00775335">
        <w:rPr>
          <w:i/>
          <w:color w:val="000000" w:themeColor="text1"/>
        </w:rPr>
        <w:t xml:space="preserve">, </w:t>
      </w:r>
      <w:proofErr w:type="spellStart"/>
      <w:r w:rsidRPr="00775335">
        <w:rPr>
          <w:i/>
          <w:color w:val="000000" w:themeColor="text1"/>
        </w:rPr>
        <w:t>nrofDownlinkSymbols</w:t>
      </w:r>
      <w:proofErr w:type="spellEnd"/>
      <w:r w:rsidRPr="00775335">
        <w:rPr>
          <w:i/>
          <w:color w:val="000000" w:themeColor="text1"/>
        </w:rPr>
        <w:t xml:space="preserve">, </w:t>
      </w:r>
      <w:proofErr w:type="spellStart"/>
      <w:r w:rsidRPr="00775335">
        <w:rPr>
          <w:i/>
          <w:color w:val="000000" w:themeColor="text1"/>
        </w:rPr>
        <w:t>nrofUplinkSlots</w:t>
      </w:r>
      <w:proofErr w:type="spellEnd"/>
      <w:r w:rsidRPr="00775335">
        <w:rPr>
          <w:i/>
          <w:color w:val="000000" w:themeColor="text1"/>
        </w:rPr>
        <w:t xml:space="preserve">, </w:t>
      </w:r>
      <w:proofErr w:type="spellStart"/>
      <w:r w:rsidRPr="00775335">
        <w:rPr>
          <w:i/>
          <w:color w:val="000000" w:themeColor="text1"/>
        </w:rPr>
        <w:t>nrofUplinkSymbols</w:t>
      </w:r>
      <w:proofErr w:type="spellEnd"/>
      <w:r w:rsidRPr="00775335">
        <w:rPr>
          <w:color w:val="000000" w:themeColor="text1"/>
        </w:rPr>
        <w:t xml:space="preserve">} = {P = 2.5ms, 1 DL slot, 0 DL </w:t>
      </w:r>
      <w:proofErr w:type="spellStart"/>
      <w:r w:rsidRPr="00775335">
        <w:rPr>
          <w:color w:val="000000" w:themeColor="text1"/>
        </w:rPr>
        <w:t>sym</w:t>
      </w:r>
      <w:proofErr w:type="spellEnd"/>
      <w:r w:rsidRPr="00775335">
        <w:rPr>
          <w:color w:val="000000" w:themeColor="text1"/>
        </w:rPr>
        <w:t xml:space="preserve">, 0 UL </w:t>
      </w:r>
      <w:proofErr w:type="spellStart"/>
      <w:r w:rsidRPr="00775335">
        <w:rPr>
          <w:color w:val="000000" w:themeColor="text1"/>
        </w:rPr>
        <w:t>sym</w:t>
      </w:r>
      <w:proofErr w:type="spellEnd"/>
      <w:r w:rsidRPr="00775335">
        <w:rPr>
          <w:color w:val="000000" w:themeColor="text1"/>
        </w:rPr>
        <w:t xml:space="preserve">, 1 UL slot}, or DFFFU, the gNB can </w:t>
      </w:r>
      <w:r w:rsidR="009E5231" w:rsidRPr="009E5231">
        <w:rPr>
          <w:i/>
          <w:iCs/>
          <w:color w:val="000000" w:themeColor="text1"/>
        </w:rPr>
        <w:t>in principle</w:t>
      </w:r>
      <w:r w:rsidR="009E5231">
        <w:rPr>
          <w:color w:val="000000" w:themeColor="text1"/>
        </w:rPr>
        <w:t xml:space="preserve"> </w:t>
      </w:r>
      <w:r w:rsidRPr="00775335">
        <w:rPr>
          <w:color w:val="000000" w:themeColor="text1"/>
        </w:rPr>
        <w:t xml:space="preserve">schedule UL transmissions to legacy UEs using the SBFD UL subband in flexible symbols of slots #1 and #2 </w:t>
      </w:r>
      <w:r w:rsidR="001561AF">
        <w:rPr>
          <w:color w:val="000000" w:themeColor="text1"/>
        </w:rPr>
        <w:t xml:space="preserve">as shown in </w:t>
      </w:r>
      <w:r w:rsidRPr="00775335">
        <w:rPr>
          <w:color w:val="000000" w:themeColor="text1"/>
        </w:rPr>
        <w:t xml:space="preserve">Figure </w:t>
      </w:r>
      <w:r w:rsidR="00775335">
        <w:rPr>
          <w:color w:val="000000" w:themeColor="text1"/>
        </w:rPr>
        <w:t>8</w:t>
      </w:r>
      <w:r w:rsidRPr="00775335">
        <w:rPr>
          <w:color w:val="000000" w:themeColor="text1"/>
        </w:rPr>
        <w:t>. The UL BWPs of the legacy UEs must be configured inside the BS channel BW such that they contain the SBFD UL subband.</w:t>
      </w:r>
    </w:p>
    <w:p w14:paraId="75CC7DE5" w14:textId="3704AAA6" w:rsidR="00BF3DC5" w:rsidRDefault="00BF3DC5" w:rsidP="00F70F6A">
      <w:pPr>
        <w:spacing w:before="120" w:after="120"/>
        <w:jc w:val="both"/>
        <w:rPr>
          <w:color w:val="000000" w:themeColor="text1"/>
        </w:rPr>
      </w:pPr>
      <w:r w:rsidRPr="00775335">
        <w:rPr>
          <w:color w:val="000000" w:themeColor="text1"/>
        </w:rPr>
        <w:t>Note that we assume here that no UE-dedicated, e.g., no UE-specific RRC UL-DL frame configuration is provided to the UEs by RRC. Similarly, SFI, e.g., DCI format 2_0 is not assumed as configured. This corresponds to typical NR TDD operation where FG 5-1 support is mandatory for the UE, but FG 5-1a (UE-specific RRC UL-DL frame configuration) and FG 3-6 (SFI) are optional UE features (and not usually implemented).</w:t>
      </w:r>
    </w:p>
    <w:p w14:paraId="4CBC6CE9" w14:textId="45B44505" w:rsidR="009E5231" w:rsidRPr="00775335" w:rsidRDefault="009E5231" w:rsidP="00F70F6A">
      <w:pPr>
        <w:spacing w:before="120" w:after="120"/>
        <w:jc w:val="both"/>
        <w:rPr>
          <w:color w:val="000000" w:themeColor="text1"/>
        </w:rPr>
      </w:pPr>
      <w:r>
        <w:rPr>
          <w:color w:val="000000" w:themeColor="text1"/>
        </w:rPr>
        <w:t xml:space="preserve">Unfortunately, </w:t>
      </w:r>
      <w:r w:rsidR="00BF3DC5">
        <w:rPr>
          <w:color w:val="000000" w:themeColor="text1"/>
        </w:rPr>
        <w:t xml:space="preserve">as was observed by several companies in RAN1#109-e, </w:t>
      </w:r>
      <w:r>
        <w:rPr>
          <w:color w:val="000000" w:themeColor="text1"/>
        </w:rPr>
        <w:t xml:space="preserve">many </w:t>
      </w:r>
      <w:r w:rsidRPr="00775335">
        <w:rPr>
          <w:color w:val="000000" w:themeColor="text1"/>
        </w:rPr>
        <w:t xml:space="preserve">R15 UE </w:t>
      </w:r>
      <w:r>
        <w:rPr>
          <w:color w:val="000000" w:themeColor="text1"/>
        </w:rPr>
        <w:t xml:space="preserve">modem chipsets implement inconsistent behavior when following </w:t>
      </w:r>
      <w:r w:rsidRPr="00775335">
        <w:rPr>
          <w:color w:val="000000" w:themeColor="text1"/>
        </w:rPr>
        <w:t>gNB scheduling assignments for the semi-static symbols/slots configured as F.</w:t>
      </w:r>
      <w:r>
        <w:rPr>
          <w:color w:val="000000" w:themeColor="text1"/>
        </w:rPr>
        <w:t xml:space="preserve"> It is therefore not a safe assumption </w:t>
      </w:r>
      <w:r w:rsidR="00BF3DC5">
        <w:rPr>
          <w:color w:val="000000" w:themeColor="text1"/>
        </w:rPr>
        <w:t xml:space="preserve">to make </w:t>
      </w:r>
      <w:r>
        <w:rPr>
          <w:color w:val="000000" w:themeColor="text1"/>
        </w:rPr>
        <w:t>that SBFD using transparent mode can always be used</w:t>
      </w:r>
      <w:r w:rsidR="00B521E5">
        <w:rPr>
          <w:color w:val="000000" w:themeColor="text1"/>
        </w:rPr>
        <w:t xml:space="preserve"> for scheduling legacy UEs.</w:t>
      </w:r>
    </w:p>
    <w:p w14:paraId="0C51183D" w14:textId="77777777" w:rsidR="00F70F6A" w:rsidRPr="00775335" w:rsidRDefault="00F70F6A" w:rsidP="00F70F6A">
      <w:pPr>
        <w:spacing w:before="120" w:after="120"/>
        <w:jc w:val="both"/>
        <w:rPr>
          <w:color w:val="000000" w:themeColor="text1"/>
        </w:rPr>
      </w:pPr>
    </w:p>
    <w:p w14:paraId="1E1B9376" w14:textId="77777777" w:rsidR="00F70F6A" w:rsidRPr="00775335" w:rsidRDefault="00F70F6A" w:rsidP="00F70F6A">
      <w:pPr>
        <w:pStyle w:val="a5"/>
        <w:jc w:val="center"/>
        <w:rPr>
          <w:b w:val="0"/>
          <w:bCs/>
          <w:color w:val="000000" w:themeColor="text1"/>
          <w:lang w:val="en-CA"/>
        </w:rPr>
      </w:pPr>
      <w:r w:rsidRPr="00775335">
        <w:rPr>
          <w:b w:val="0"/>
          <w:bCs/>
          <w:noProof/>
          <w:color w:val="000000" w:themeColor="text1"/>
          <w:lang w:eastAsia="ko-KR"/>
        </w:rPr>
        <w:drawing>
          <wp:inline distT="0" distB="0" distL="0" distR="0" wp14:anchorId="623C5C25" wp14:editId="40A7E25D">
            <wp:extent cx="5203179" cy="1755445"/>
            <wp:effectExtent l="0" t="0" r="4445" b="0"/>
            <wp:docPr id="12" name="Picture 1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ox and whiske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0753" cy="1778243"/>
                    </a:xfrm>
                    <a:prstGeom prst="rect">
                      <a:avLst/>
                    </a:prstGeom>
                  </pic:spPr>
                </pic:pic>
              </a:graphicData>
            </a:graphic>
          </wp:inline>
        </w:drawing>
      </w:r>
    </w:p>
    <w:p w14:paraId="22F4CB4B" w14:textId="013F648E" w:rsidR="00F70F6A" w:rsidRPr="00775335" w:rsidRDefault="00F70F6A" w:rsidP="00F70F6A">
      <w:pPr>
        <w:pStyle w:val="a5"/>
        <w:jc w:val="center"/>
        <w:rPr>
          <w:b w:val="0"/>
          <w:bCs/>
          <w:color w:val="000000" w:themeColor="text1"/>
          <w:lang w:val="en-CA"/>
        </w:rPr>
      </w:pPr>
      <w:r w:rsidRPr="00775335">
        <w:rPr>
          <w:color w:val="000000" w:themeColor="text1"/>
          <w:lang w:val="en-CA"/>
        </w:rPr>
        <w:t xml:space="preserve">Figure </w:t>
      </w:r>
      <w:r w:rsidR="00775335" w:rsidRPr="00775335">
        <w:rPr>
          <w:color w:val="000000" w:themeColor="text1"/>
        </w:rPr>
        <w:t>8</w:t>
      </w:r>
      <w:r w:rsidRPr="00775335">
        <w:rPr>
          <w:color w:val="000000" w:themeColor="text1"/>
          <w:lang w:val="en-CA"/>
        </w:rPr>
        <w:t>:</w:t>
      </w:r>
      <w:r w:rsidRPr="00775335">
        <w:rPr>
          <w:b w:val="0"/>
          <w:bCs/>
          <w:color w:val="000000" w:themeColor="text1"/>
          <w:lang w:val="en-CA"/>
        </w:rPr>
        <w:t xml:space="preserve"> SBFD operation for legacy UEs without specification impact, e.g., transparent mode</w:t>
      </w:r>
    </w:p>
    <w:p w14:paraId="2427C348" w14:textId="77777777" w:rsidR="00F70F6A" w:rsidRPr="00775335" w:rsidRDefault="00F70F6A" w:rsidP="00F70F6A">
      <w:pPr>
        <w:jc w:val="both"/>
        <w:rPr>
          <w:color w:val="000000" w:themeColor="text1"/>
        </w:rPr>
      </w:pPr>
    </w:p>
    <w:p w14:paraId="5A7EC89A" w14:textId="138D9D8B" w:rsidR="009E5231" w:rsidRDefault="00F70F6A" w:rsidP="00F70F6A">
      <w:pPr>
        <w:spacing w:before="120" w:after="120"/>
        <w:jc w:val="both"/>
        <w:rPr>
          <w:color w:val="000000" w:themeColor="text1"/>
        </w:rPr>
      </w:pPr>
      <w:r w:rsidRPr="00775335">
        <w:rPr>
          <w:color w:val="000000" w:themeColor="text1"/>
        </w:rPr>
        <w:t>When DFFFU is configured</w:t>
      </w:r>
      <w:r w:rsidR="00BF3DC5">
        <w:rPr>
          <w:color w:val="000000" w:themeColor="text1"/>
        </w:rPr>
        <w:t xml:space="preserve"> and if the legacy UE scheduling behavior for </w:t>
      </w:r>
      <w:r w:rsidR="00B521E5">
        <w:rPr>
          <w:color w:val="000000" w:themeColor="text1"/>
        </w:rPr>
        <w:t xml:space="preserve">the </w:t>
      </w:r>
      <w:r w:rsidR="00BF3DC5">
        <w:rPr>
          <w:color w:val="000000" w:themeColor="text1"/>
        </w:rPr>
        <w:t xml:space="preserve">F slots </w:t>
      </w:r>
      <w:r w:rsidR="00B521E5">
        <w:rPr>
          <w:color w:val="000000" w:themeColor="text1"/>
        </w:rPr>
        <w:t xml:space="preserve">is implemented as required </w:t>
      </w:r>
      <w:r w:rsidR="00BF3DC5">
        <w:rPr>
          <w:color w:val="000000" w:themeColor="text1"/>
        </w:rPr>
        <w:t>by core specifications</w:t>
      </w:r>
      <w:r w:rsidRPr="00775335">
        <w:rPr>
          <w:color w:val="000000" w:themeColor="text1"/>
        </w:rPr>
        <w:t xml:space="preserve">, the gNB </w:t>
      </w:r>
      <w:r w:rsidR="009E5231">
        <w:rPr>
          <w:color w:val="000000" w:themeColor="text1"/>
        </w:rPr>
        <w:t xml:space="preserve">would </w:t>
      </w:r>
      <w:r w:rsidRPr="00775335">
        <w:rPr>
          <w:color w:val="000000" w:themeColor="text1"/>
        </w:rPr>
        <w:t xml:space="preserve">schedule UL transmissions to legacy UEs using the SBFD UL subband of slots #1 and #2, e.g., using UL resource allocation type 1. Limitations </w:t>
      </w:r>
      <w:r w:rsidR="009E5231">
        <w:rPr>
          <w:color w:val="000000" w:themeColor="text1"/>
        </w:rPr>
        <w:t xml:space="preserve">would </w:t>
      </w:r>
      <w:r w:rsidRPr="00775335">
        <w:rPr>
          <w:color w:val="000000" w:themeColor="text1"/>
        </w:rPr>
        <w:t>exist with respect to CSI-RS resource configurations when configured in these slots. UL scheduling by the gNB cancels UE reception for such RRC configured DL signals. Similar considerations apply to RRC configured UL signals/channels. Reception of a scheduling DCI by the UE will cancel the configured UL transmission and the UE transmits or receives the scheduled signal/channel. The R</w:t>
      </w:r>
      <w:r w:rsidR="00BF3DC5">
        <w:rPr>
          <w:color w:val="000000" w:themeColor="text1"/>
        </w:rPr>
        <w:t>el-</w:t>
      </w:r>
      <w:r w:rsidRPr="00775335">
        <w:rPr>
          <w:color w:val="000000" w:themeColor="text1"/>
        </w:rPr>
        <w:t>15 UE can be configured with multiple open loop power-control parameter sets when scheduled for UL transmissions in SBFD slots and the normal UL slot(s).</w:t>
      </w:r>
    </w:p>
    <w:p w14:paraId="2B8A0F98" w14:textId="7AA2C6A5" w:rsidR="00F70F6A" w:rsidRDefault="009E5231" w:rsidP="00F70F6A">
      <w:pPr>
        <w:spacing w:before="120" w:after="120"/>
        <w:jc w:val="both"/>
        <w:rPr>
          <w:color w:val="000000" w:themeColor="text1"/>
        </w:rPr>
      </w:pPr>
      <w:r>
        <w:rPr>
          <w:color w:val="000000" w:themeColor="text1"/>
        </w:rPr>
        <w:t>In summary, t</w:t>
      </w:r>
      <w:r w:rsidR="00F70F6A" w:rsidRPr="00775335">
        <w:rPr>
          <w:color w:val="000000" w:themeColor="text1"/>
        </w:rPr>
        <w:t xml:space="preserve">he use of the DFFFU UL-DL frame configuration </w:t>
      </w:r>
      <w:r>
        <w:rPr>
          <w:color w:val="000000" w:themeColor="text1"/>
        </w:rPr>
        <w:t xml:space="preserve">would </w:t>
      </w:r>
      <w:r w:rsidR="00F70F6A" w:rsidRPr="00775335">
        <w:rPr>
          <w:color w:val="000000" w:themeColor="text1"/>
        </w:rPr>
        <w:t>result in “transparent</w:t>
      </w:r>
      <w:r>
        <w:rPr>
          <w:color w:val="000000" w:themeColor="text1"/>
        </w:rPr>
        <w:t xml:space="preserve"> mode</w:t>
      </w:r>
      <w:r w:rsidR="00F70F6A" w:rsidRPr="00775335">
        <w:rPr>
          <w:color w:val="000000" w:themeColor="text1"/>
        </w:rPr>
        <w:t xml:space="preserve">” SBFD operation, e.g., based on existing specifications and </w:t>
      </w:r>
      <w:r w:rsidR="00EE5BB3">
        <w:rPr>
          <w:color w:val="000000" w:themeColor="text1"/>
        </w:rPr>
        <w:t xml:space="preserve">legacy </w:t>
      </w:r>
      <w:r w:rsidR="00F70F6A" w:rsidRPr="00775335">
        <w:rPr>
          <w:color w:val="000000" w:themeColor="text1"/>
        </w:rPr>
        <w:t>UE behavior</w:t>
      </w:r>
      <w:r>
        <w:rPr>
          <w:color w:val="000000" w:themeColor="text1"/>
        </w:rPr>
        <w:t xml:space="preserve">, but cannot be assumed to be </w:t>
      </w:r>
      <w:r w:rsidR="00EE5BB3">
        <w:rPr>
          <w:color w:val="000000" w:themeColor="text1"/>
        </w:rPr>
        <w:t>consistently supported by all UE modem implementations.</w:t>
      </w:r>
    </w:p>
    <w:p w14:paraId="51ABB33B" w14:textId="77777777" w:rsidR="00EE5BB3" w:rsidRPr="00775335" w:rsidRDefault="00EE5BB3" w:rsidP="00F70F6A">
      <w:pPr>
        <w:spacing w:before="120" w:after="120"/>
        <w:jc w:val="both"/>
        <w:rPr>
          <w:color w:val="000000" w:themeColor="text1"/>
        </w:rPr>
      </w:pPr>
    </w:p>
    <w:p w14:paraId="37B317CA" w14:textId="7BB1448C" w:rsidR="00EE5BB3" w:rsidRPr="00EE5BB3" w:rsidRDefault="00EE5BB3" w:rsidP="00EE5BB3">
      <w:pPr>
        <w:pStyle w:val="Proposal"/>
        <w:numPr>
          <w:ilvl w:val="0"/>
          <w:numId w:val="0"/>
        </w:numPr>
        <w:spacing w:before="120"/>
        <w:ind w:left="1560" w:hanging="1560"/>
        <w:rPr>
          <w:b w:val="0"/>
          <w:bCs w:val="0"/>
          <w:i/>
          <w:iCs/>
          <w:color w:val="000000" w:themeColor="text1"/>
        </w:rPr>
      </w:pPr>
      <w:r>
        <w:rPr>
          <w:color w:val="000000" w:themeColor="text1"/>
        </w:rPr>
        <w:t xml:space="preserve">Observation 9: </w:t>
      </w:r>
      <w:r w:rsidRPr="00EE5BB3">
        <w:rPr>
          <w:b w:val="0"/>
          <w:bCs w:val="0"/>
          <w:i/>
          <w:iCs/>
          <w:color w:val="000000" w:themeColor="text1"/>
        </w:rPr>
        <w:t>Backwards-compatibility for l</w:t>
      </w:r>
      <w:r w:rsidR="00F70F6A" w:rsidRPr="00EE5BB3">
        <w:rPr>
          <w:b w:val="0"/>
          <w:bCs w:val="0"/>
          <w:i/>
          <w:iCs/>
          <w:color w:val="000000" w:themeColor="text1"/>
        </w:rPr>
        <w:t xml:space="preserve">egacy UEs </w:t>
      </w:r>
      <w:r w:rsidRPr="00EE5BB3">
        <w:rPr>
          <w:b w:val="0"/>
          <w:bCs w:val="0"/>
          <w:i/>
          <w:iCs/>
          <w:color w:val="000000" w:themeColor="text1"/>
        </w:rPr>
        <w:t xml:space="preserve">when SBFD is configured in the TDD cell can be achieved by using DDDSU in SIB1 </w:t>
      </w:r>
      <w:proofErr w:type="spellStart"/>
      <w:r w:rsidRPr="00EE5BB3">
        <w:rPr>
          <w:b w:val="0"/>
          <w:bCs w:val="0"/>
          <w:i/>
          <w:iCs/>
          <w:color w:val="000000" w:themeColor="text1"/>
        </w:rPr>
        <w:t>tdd</w:t>
      </w:r>
      <w:proofErr w:type="spellEnd"/>
      <w:r w:rsidRPr="00EE5BB3">
        <w:rPr>
          <w:b w:val="0"/>
          <w:bCs w:val="0"/>
          <w:i/>
          <w:iCs/>
          <w:color w:val="000000" w:themeColor="text1"/>
        </w:rPr>
        <w:t>-UL-DL-</w:t>
      </w:r>
      <w:proofErr w:type="spellStart"/>
      <w:r w:rsidRPr="00EE5BB3">
        <w:rPr>
          <w:b w:val="0"/>
          <w:bCs w:val="0"/>
          <w:i/>
          <w:iCs/>
          <w:color w:val="000000" w:themeColor="text1"/>
        </w:rPr>
        <w:t>ConfigCommon</w:t>
      </w:r>
      <w:proofErr w:type="spellEnd"/>
    </w:p>
    <w:p w14:paraId="6A84F722" w14:textId="5A9FA3E5" w:rsidR="00F70F6A" w:rsidRPr="00775335" w:rsidRDefault="00EE5BB3" w:rsidP="00EE5BB3">
      <w:pPr>
        <w:pStyle w:val="Proposal"/>
        <w:numPr>
          <w:ilvl w:val="0"/>
          <w:numId w:val="0"/>
        </w:numPr>
        <w:spacing w:before="120"/>
        <w:ind w:left="1701" w:hanging="1701"/>
        <w:rPr>
          <w:color w:val="000000" w:themeColor="text1"/>
        </w:rPr>
      </w:pPr>
      <w:r>
        <w:rPr>
          <w:color w:val="000000" w:themeColor="text1"/>
        </w:rPr>
        <w:lastRenderedPageBreak/>
        <w:t>Observation 10:</w:t>
      </w:r>
      <w:r w:rsidRPr="00EE5BB3">
        <w:rPr>
          <w:b w:val="0"/>
          <w:bCs w:val="0"/>
          <w:color w:val="000000" w:themeColor="text1"/>
        </w:rPr>
        <w:t xml:space="preserve"> </w:t>
      </w:r>
      <w:r w:rsidRPr="00EE5BB3">
        <w:rPr>
          <w:b w:val="0"/>
          <w:bCs w:val="0"/>
          <w:i/>
          <w:iCs/>
          <w:color w:val="000000" w:themeColor="text1"/>
        </w:rPr>
        <w:t>It cann</w:t>
      </w:r>
      <w:r>
        <w:rPr>
          <w:b w:val="0"/>
          <w:bCs w:val="0"/>
          <w:i/>
          <w:iCs/>
          <w:color w:val="000000" w:themeColor="text1"/>
        </w:rPr>
        <w:t xml:space="preserve">ot be assumed that SBFD using transparent mode when configuring DFFFU in </w:t>
      </w:r>
      <w:r w:rsidRPr="00EE5BB3">
        <w:rPr>
          <w:b w:val="0"/>
          <w:bCs w:val="0"/>
          <w:i/>
          <w:iCs/>
          <w:color w:val="000000" w:themeColor="text1"/>
        </w:rPr>
        <w:t xml:space="preserve">SIB1 </w:t>
      </w:r>
      <w:proofErr w:type="spellStart"/>
      <w:r w:rsidRPr="00EE5BB3">
        <w:rPr>
          <w:b w:val="0"/>
          <w:bCs w:val="0"/>
          <w:i/>
          <w:iCs/>
          <w:color w:val="000000" w:themeColor="text1"/>
        </w:rPr>
        <w:t>tdd</w:t>
      </w:r>
      <w:proofErr w:type="spellEnd"/>
      <w:r w:rsidRPr="00EE5BB3">
        <w:rPr>
          <w:b w:val="0"/>
          <w:bCs w:val="0"/>
          <w:i/>
          <w:iCs/>
          <w:color w:val="000000" w:themeColor="text1"/>
        </w:rPr>
        <w:t>-UL-DL-</w:t>
      </w:r>
      <w:proofErr w:type="spellStart"/>
      <w:r w:rsidRPr="00EE5BB3">
        <w:rPr>
          <w:b w:val="0"/>
          <w:bCs w:val="0"/>
          <w:i/>
          <w:iCs/>
          <w:color w:val="000000" w:themeColor="text1"/>
        </w:rPr>
        <w:t>ConfigCommon</w:t>
      </w:r>
      <w:proofErr w:type="spellEnd"/>
      <w:r>
        <w:rPr>
          <w:b w:val="0"/>
          <w:bCs w:val="0"/>
          <w:i/>
          <w:iCs/>
          <w:color w:val="000000" w:themeColor="text1"/>
        </w:rPr>
        <w:t xml:space="preserve"> is supported by all legacy UE implementations</w:t>
      </w:r>
    </w:p>
    <w:p w14:paraId="0A09C70B" w14:textId="77777777" w:rsidR="00F70F6A" w:rsidRPr="00775335" w:rsidRDefault="00F70F6A" w:rsidP="00F70F6A">
      <w:pPr>
        <w:spacing w:before="120" w:after="120"/>
        <w:jc w:val="both"/>
        <w:rPr>
          <w:color w:val="000000" w:themeColor="text1"/>
        </w:rPr>
      </w:pPr>
    </w:p>
    <w:p w14:paraId="403474B0" w14:textId="7011CF61" w:rsidR="00BF3DC5" w:rsidRDefault="00F70F6A" w:rsidP="00F70F6A">
      <w:pPr>
        <w:spacing w:before="120" w:after="120"/>
        <w:jc w:val="both"/>
        <w:rPr>
          <w:color w:val="000000" w:themeColor="text1"/>
        </w:rPr>
      </w:pPr>
      <w:r w:rsidRPr="00775335">
        <w:rPr>
          <w:color w:val="000000" w:themeColor="text1"/>
        </w:rPr>
        <w:t xml:space="preserve">Another consideration is the BWP configuration of the UE. In NR TDD, a DL and UL BWP pair with the same configured </w:t>
      </w:r>
      <w:proofErr w:type="spellStart"/>
      <w:r w:rsidRPr="00775335">
        <w:rPr>
          <w:i/>
          <w:iCs/>
          <w:color w:val="000000" w:themeColor="text1"/>
        </w:rPr>
        <w:t>bwp</w:t>
      </w:r>
      <w:proofErr w:type="spellEnd"/>
      <w:r w:rsidRPr="00775335">
        <w:rPr>
          <w:i/>
          <w:iCs/>
          <w:color w:val="000000" w:themeColor="text1"/>
        </w:rPr>
        <w:t>-id</w:t>
      </w:r>
      <w:r w:rsidRPr="00775335">
        <w:rPr>
          <w:color w:val="000000" w:themeColor="text1"/>
        </w:rPr>
        <w:t xml:space="preserve"> must have the same center frequency. Most UE implementations only support FG 6-</w:t>
      </w:r>
      <w:r w:rsidR="00701ABA">
        <w:rPr>
          <w:color w:val="000000" w:themeColor="text1"/>
        </w:rPr>
        <w:t>1</w:t>
      </w:r>
      <w:r w:rsidRPr="00775335">
        <w:rPr>
          <w:color w:val="000000" w:themeColor="text1"/>
        </w:rPr>
        <w:t xml:space="preserve"> (single BWP </w:t>
      </w:r>
      <w:r w:rsidR="00B521E5">
        <w:rPr>
          <w:color w:val="000000" w:themeColor="text1"/>
        </w:rPr>
        <w:t>with re-configuration</w:t>
      </w:r>
      <w:r w:rsidRPr="00775335">
        <w:rPr>
          <w:color w:val="000000" w:themeColor="text1"/>
        </w:rPr>
        <w:t xml:space="preserve"> by RRC).</w:t>
      </w:r>
    </w:p>
    <w:p w14:paraId="4E2D25F2" w14:textId="77777777" w:rsidR="00BF3DC5" w:rsidRDefault="00F70F6A" w:rsidP="00F70F6A">
      <w:pPr>
        <w:spacing w:before="120" w:after="120"/>
        <w:jc w:val="both"/>
        <w:rPr>
          <w:color w:val="000000" w:themeColor="text1"/>
        </w:rPr>
      </w:pPr>
      <w:r w:rsidRPr="00775335">
        <w:rPr>
          <w:color w:val="000000" w:themeColor="text1"/>
        </w:rPr>
        <w:t>When UEs supporting only a single BWP are scheduled in the SBFD UL subband, the UE UL BWP must then be configured such that it comprises the entire SBFD UL subband. Depending on the frequency occupancy of the SBFD UL subband in the UE channel BW, the size of the UE DL BWP can then not always be selected by the gNB to fit the DL traffic profile of the UE under the condition that the center frequency of the DL and UL BWP pair remains aligned. This can negatively impact the UE power consumption during DL reception in RRC_CONNECTED. It is desirable for SBFD operation that a DL BWP of size from 20 to 40 MHz can be configured by the gNB without losing the ability to schedule the UE in the SBFD UL subband.</w:t>
      </w:r>
    </w:p>
    <w:p w14:paraId="3425B5DB" w14:textId="7896D9C4" w:rsidR="00F70F6A" w:rsidRPr="00775335" w:rsidRDefault="00F70F6A" w:rsidP="00F70F6A">
      <w:pPr>
        <w:spacing w:before="120" w:after="120"/>
        <w:jc w:val="both"/>
        <w:rPr>
          <w:color w:val="000000" w:themeColor="text1"/>
        </w:rPr>
      </w:pPr>
      <w:r w:rsidRPr="00775335">
        <w:rPr>
          <w:color w:val="000000" w:themeColor="text1"/>
        </w:rPr>
        <w:t>When FGs 6-</w:t>
      </w:r>
      <w:r w:rsidR="00701ABA">
        <w:rPr>
          <w:color w:val="000000" w:themeColor="text1"/>
        </w:rPr>
        <w:t>2</w:t>
      </w:r>
      <w:r w:rsidRPr="00775335">
        <w:rPr>
          <w:color w:val="000000" w:themeColor="text1"/>
        </w:rPr>
        <w:t xml:space="preserve"> to 6-4 (2 or 4 BWPs with same or different SCS) are available in the UE implementation, the active BWP can be switched by DCI. However, DL switching delay of 2 or 5 slots in the SCS=30 kHz case is incurred depending on the UE capability </w:t>
      </w:r>
      <w:proofErr w:type="spellStart"/>
      <w:r w:rsidRPr="00775335">
        <w:rPr>
          <w:i/>
          <w:iCs/>
          <w:color w:val="000000" w:themeColor="text1"/>
        </w:rPr>
        <w:t>bwp-SwitchingDelay</w:t>
      </w:r>
      <w:proofErr w:type="spellEnd"/>
      <w:r w:rsidRPr="00775335">
        <w:rPr>
          <w:color w:val="000000" w:themeColor="text1"/>
        </w:rPr>
        <w:t>.</w:t>
      </w:r>
      <w:r w:rsidRPr="00775335">
        <w:rPr>
          <w:i/>
          <w:iCs/>
          <w:color w:val="000000" w:themeColor="text1"/>
        </w:rPr>
        <w:t xml:space="preserve"> </w:t>
      </w:r>
      <w:r w:rsidRPr="00775335">
        <w:rPr>
          <w:color w:val="000000" w:themeColor="text1"/>
        </w:rPr>
        <w:t xml:space="preserve">RRC re-configuration delay of a single BWP is even longer, e.g., 10 </w:t>
      </w:r>
      <w:proofErr w:type="spellStart"/>
      <w:r w:rsidRPr="00775335">
        <w:rPr>
          <w:color w:val="000000" w:themeColor="text1"/>
        </w:rPr>
        <w:t>ms.</w:t>
      </w:r>
      <w:proofErr w:type="spellEnd"/>
      <w:r w:rsidRPr="00775335">
        <w:rPr>
          <w:color w:val="000000" w:themeColor="text1"/>
        </w:rPr>
        <w:t xml:space="preserve"> Therefore, if BWP switching or re-configuration is used, the UE DL and UL UPT can be impacted.</w:t>
      </w:r>
    </w:p>
    <w:p w14:paraId="25BE69A1" w14:textId="27363E55" w:rsidR="00F70F6A" w:rsidRDefault="00F70F6A" w:rsidP="00F70F6A">
      <w:pPr>
        <w:spacing w:before="120" w:after="120"/>
        <w:jc w:val="both"/>
        <w:rPr>
          <w:color w:val="000000" w:themeColor="text1"/>
        </w:rPr>
      </w:pPr>
      <w:r w:rsidRPr="00775335">
        <w:rPr>
          <w:color w:val="000000" w:themeColor="text1"/>
        </w:rPr>
        <w:t xml:space="preserve">Generally, it is very desirable that the introduction of gNB-side SBFD in the TDD cell does not increase the UE implementation complexity. SBFD operation must therefore be possible for UEs supporting only a single BWP. Moreover, single local oscillator implementation for the UE TDD implementation when operating in an NR band must remain possible. SBFD operation </w:t>
      </w:r>
      <w:r w:rsidR="00701ABA">
        <w:rPr>
          <w:color w:val="000000" w:themeColor="text1"/>
        </w:rPr>
        <w:t xml:space="preserve">assuming </w:t>
      </w:r>
      <w:r w:rsidRPr="00775335">
        <w:rPr>
          <w:color w:val="000000" w:themeColor="text1"/>
        </w:rPr>
        <w:t xml:space="preserve">that </w:t>
      </w:r>
      <w:r w:rsidR="00701ABA">
        <w:rPr>
          <w:color w:val="000000" w:themeColor="text1"/>
        </w:rPr>
        <w:t xml:space="preserve">the </w:t>
      </w:r>
      <w:r w:rsidRPr="00775335">
        <w:rPr>
          <w:color w:val="000000" w:themeColor="text1"/>
        </w:rPr>
        <w:t>UE</w:t>
      </w:r>
      <w:r w:rsidR="00701ABA">
        <w:rPr>
          <w:color w:val="000000" w:themeColor="text1"/>
        </w:rPr>
        <w:t xml:space="preserve"> </w:t>
      </w:r>
      <w:r w:rsidRPr="00775335">
        <w:rPr>
          <w:color w:val="000000" w:themeColor="text1"/>
        </w:rPr>
        <w:t>implement</w:t>
      </w:r>
      <w:r w:rsidR="00701ABA">
        <w:rPr>
          <w:color w:val="000000" w:themeColor="text1"/>
        </w:rPr>
        <w:t>s</w:t>
      </w:r>
      <w:r w:rsidRPr="00775335">
        <w:rPr>
          <w:color w:val="000000" w:themeColor="text1"/>
        </w:rPr>
        <w:t xml:space="preserve"> multiple BWPs </w:t>
      </w:r>
      <w:r w:rsidR="00701ABA">
        <w:rPr>
          <w:color w:val="000000" w:themeColor="text1"/>
        </w:rPr>
        <w:t xml:space="preserve">for purpose of SBFD scheduling across DL or UL subbands </w:t>
      </w:r>
      <w:r w:rsidRPr="00775335">
        <w:rPr>
          <w:color w:val="000000" w:themeColor="text1"/>
        </w:rPr>
        <w:t xml:space="preserve">should not be the design </w:t>
      </w:r>
      <w:r w:rsidR="00701ABA">
        <w:rPr>
          <w:color w:val="000000" w:themeColor="text1"/>
        </w:rPr>
        <w:t>assumption</w:t>
      </w:r>
      <w:r w:rsidRPr="00775335">
        <w:rPr>
          <w:color w:val="000000" w:themeColor="text1"/>
        </w:rPr>
        <w:t>.</w:t>
      </w:r>
    </w:p>
    <w:p w14:paraId="670204BD" w14:textId="77777777" w:rsidR="00701ABA" w:rsidRPr="00775335" w:rsidRDefault="00701ABA" w:rsidP="00F70F6A">
      <w:pPr>
        <w:spacing w:before="120" w:after="120"/>
        <w:jc w:val="both"/>
        <w:rPr>
          <w:color w:val="000000" w:themeColor="text1"/>
        </w:rPr>
      </w:pPr>
    </w:p>
    <w:p w14:paraId="14E6FB84" w14:textId="2B15BF61" w:rsidR="00F70F6A" w:rsidRPr="00701ABA" w:rsidRDefault="00FB370E" w:rsidP="00FB370E">
      <w:pPr>
        <w:pStyle w:val="Proposal"/>
        <w:numPr>
          <w:ilvl w:val="0"/>
          <w:numId w:val="0"/>
        </w:numPr>
        <w:spacing w:before="120"/>
        <w:ind w:left="1134" w:hanging="1134"/>
        <w:rPr>
          <w:b w:val="0"/>
          <w:bCs w:val="0"/>
          <w:i/>
          <w:iCs/>
          <w:color w:val="000000" w:themeColor="text1"/>
        </w:rPr>
      </w:pPr>
      <w:r w:rsidRPr="00FB370E">
        <w:rPr>
          <w:color w:val="000000" w:themeColor="text1"/>
        </w:rPr>
        <w:t>Proposal 1:</w:t>
      </w:r>
      <w:r>
        <w:rPr>
          <w:b w:val="0"/>
          <w:bCs w:val="0"/>
          <w:i/>
          <w:iCs/>
          <w:color w:val="000000" w:themeColor="text1"/>
        </w:rPr>
        <w:t xml:space="preserve"> </w:t>
      </w:r>
      <w:r w:rsidR="00F70F6A" w:rsidRPr="00701ABA">
        <w:rPr>
          <w:b w:val="0"/>
          <w:bCs w:val="0"/>
          <w:i/>
          <w:iCs/>
          <w:color w:val="000000" w:themeColor="text1"/>
        </w:rPr>
        <w:t>SBFD operation is supported for UEs implementing only a single DL and UL BWP pair with aligned center frequency</w:t>
      </w:r>
    </w:p>
    <w:p w14:paraId="7C4BA900" w14:textId="77777777" w:rsidR="00F70F6A" w:rsidRPr="00775335" w:rsidRDefault="00F70F6A" w:rsidP="00F70F6A">
      <w:pPr>
        <w:spacing w:before="120" w:after="120"/>
        <w:jc w:val="both"/>
        <w:rPr>
          <w:color w:val="000000" w:themeColor="text1"/>
        </w:rPr>
      </w:pPr>
    </w:p>
    <w:p w14:paraId="7D9F7216" w14:textId="77777777" w:rsidR="00F70F6A" w:rsidRPr="00775335" w:rsidRDefault="00F70F6A" w:rsidP="00F70F6A">
      <w:pPr>
        <w:spacing w:before="120" w:after="120"/>
        <w:jc w:val="both"/>
        <w:rPr>
          <w:color w:val="000000" w:themeColor="text1"/>
        </w:rPr>
      </w:pPr>
      <w:r w:rsidRPr="00775335">
        <w:rPr>
          <w:color w:val="000000" w:themeColor="text1"/>
        </w:rPr>
        <w:t>When SBFD is supported in a TDD serving cell of an NR band, legacy NR UEs can use intra-band CA, inter-band CA, FR1-FR2 CA, EN-DC or NR-DC. The TDD cell with SBFD must be able to operate as PCell, SCell or SpCell for the legacy UEs.</w:t>
      </w:r>
    </w:p>
    <w:p w14:paraId="68E8B764" w14:textId="2793D893" w:rsidR="00F70F6A" w:rsidRPr="00775335" w:rsidRDefault="00F70F6A" w:rsidP="00F70F6A">
      <w:pPr>
        <w:spacing w:before="120" w:after="120"/>
        <w:jc w:val="both"/>
        <w:rPr>
          <w:color w:val="000000" w:themeColor="text1"/>
        </w:rPr>
      </w:pPr>
      <w:r w:rsidRPr="00775335">
        <w:rPr>
          <w:color w:val="000000" w:themeColor="text1"/>
        </w:rPr>
        <w:t xml:space="preserve">Using the example of FR1-FR1 inter-band CA, it can be expected that the mid-band TDD cell with SBFD will often be configured as SCell (Figure </w:t>
      </w:r>
      <w:r w:rsidR="005F0648">
        <w:rPr>
          <w:color w:val="000000" w:themeColor="text1"/>
        </w:rPr>
        <w:t>9</w:t>
      </w:r>
      <w:r w:rsidRPr="00775335">
        <w:rPr>
          <w:color w:val="000000" w:themeColor="text1"/>
        </w:rPr>
        <w:t>). Relevant deployment cases are n3</w:t>
      </w:r>
      <w:r w:rsidR="00E40486">
        <w:rPr>
          <w:color w:val="000000" w:themeColor="text1"/>
        </w:rPr>
        <w:t xml:space="preserve"> </w:t>
      </w:r>
      <w:r w:rsidRPr="00775335">
        <w:rPr>
          <w:color w:val="000000" w:themeColor="text1"/>
        </w:rPr>
        <w:t>+</w:t>
      </w:r>
      <w:r w:rsidR="00E40486">
        <w:rPr>
          <w:color w:val="000000" w:themeColor="text1"/>
        </w:rPr>
        <w:t xml:space="preserve"> </w:t>
      </w:r>
      <w:r w:rsidRPr="00775335">
        <w:rPr>
          <w:color w:val="000000" w:themeColor="text1"/>
        </w:rPr>
        <w:t>n78 or n41+</w:t>
      </w:r>
      <w:r w:rsidR="00E40486">
        <w:rPr>
          <w:color w:val="000000" w:themeColor="text1"/>
        </w:rPr>
        <w:t xml:space="preserve"> </w:t>
      </w:r>
      <w:r w:rsidRPr="00775335">
        <w:rPr>
          <w:color w:val="000000" w:themeColor="text1"/>
        </w:rPr>
        <w:t>n78. The n78 (3.5 GHz) TDD cell with SBFD can use up to 100 MHz channel BW. The n3 (1.7 GHz) FDD carrier or the n41 (2.5 GHz) TDD carrier provide the coverage layer and are configured as PCell for the legacy UEs. Note that simultaneous Tx/Rx capability is mandated for the UE for n3</w:t>
      </w:r>
      <w:r w:rsidR="00E40486">
        <w:rPr>
          <w:color w:val="000000" w:themeColor="text1"/>
        </w:rPr>
        <w:t xml:space="preserve"> </w:t>
      </w:r>
      <w:r w:rsidRPr="00775335">
        <w:rPr>
          <w:color w:val="000000" w:themeColor="text1"/>
        </w:rPr>
        <w:t>+</w:t>
      </w:r>
      <w:r w:rsidR="00E40486">
        <w:rPr>
          <w:color w:val="000000" w:themeColor="text1"/>
        </w:rPr>
        <w:t xml:space="preserve"> </w:t>
      </w:r>
      <w:r w:rsidRPr="00775335">
        <w:rPr>
          <w:color w:val="000000" w:themeColor="text1"/>
        </w:rPr>
        <w:t>n78, but not for n41</w:t>
      </w:r>
      <w:r w:rsidR="00E40486">
        <w:rPr>
          <w:color w:val="000000" w:themeColor="text1"/>
        </w:rPr>
        <w:t xml:space="preserve"> </w:t>
      </w:r>
      <w:r w:rsidRPr="00775335">
        <w:rPr>
          <w:color w:val="000000" w:themeColor="text1"/>
        </w:rPr>
        <w:t>+</w:t>
      </w:r>
      <w:r w:rsidR="00E40486">
        <w:rPr>
          <w:color w:val="000000" w:themeColor="text1"/>
        </w:rPr>
        <w:t xml:space="preserve"> </w:t>
      </w:r>
      <w:r w:rsidRPr="00775335">
        <w:rPr>
          <w:color w:val="000000" w:themeColor="text1"/>
        </w:rPr>
        <w:t>n78. In this case, the PCell is in a different band and the TDD SCell with SBFD will then carry DL data. The TDD SCell with SBFD will then mostly be used for DL data, so the SCell UL does not benefit from the availability of SBFD.</w:t>
      </w:r>
    </w:p>
    <w:p w14:paraId="42D06BD7" w14:textId="0580B387" w:rsidR="00F70F6A" w:rsidRPr="00775335" w:rsidRDefault="00F70F6A" w:rsidP="00F70F6A">
      <w:pPr>
        <w:tabs>
          <w:tab w:val="num" w:pos="720"/>
        </w:tabs>
        <w:spacing w:before="120" w:after="120"/>
        <w:jc w:val="both"/>
        <w:rPr>
          <w:color w:val="000000" w:themeColor="text1"/>
        </w:rPr>
      </w:pPr>
      <w:r w:rsidRPr="00775335">
        <w:rPr>
          <w:color w:val="000000" w:themeColor="text1"/>
        </w:rPr>
        <w:t>Using the example of FR1-FR2 CA, it is possible that the mid-band TDD cell with SBFD is configured as PCell. One relevant case is n78</w:t>
      </w:r>
      <w:r w:rsidR="00E40486">
        <w:rPr>
          <w:color w:val="000000" w:themeColor="text1"/>
        </w:rPr>
        <w:t xml:space="preserve"> </w:t>
      </w:r>
      <w:r w:rsidRPr="00775335">
        <w:rPr>
          <w:color w:val="000000" w:themeColor="text1"/>
        </w:rPr>
        <w:t>+</w:t>
      </w:r>
      <w:r w:rsidR="00E40486">
        <w:rPr>
          <w:color w:val="000000" w:themeColor="text1"/>
        </w:rPr>
        <w:t xml:space="preserve"> </w:t>
      </w:r>
      <w:r w:rsidRPr="00775335">
        <w:rPr>
          <w:color w:val="000000" w:themeColor="text1"/>
        </w:rPr>
        <w:t>n257. For example, the n257 (28 GHz) TDD cell is then configured with 200 MHz and 120 kHz. Note that simultaneous Tx/Rx capability is mandatory for the UE for this combination (like for any FR1-FR2 combination). The FR1 TDD PCell with SBFD carries DL &amp; UL control (L1, RRC, NAS) for both CCs. The FR1 TDD PCell with SBFD may carry both DL and UL data, so improved UL performance in the PCell with SBFD is beneficial.</w:t>
      </w:r>
    </w:p>
    <w:p w14:paraId="50C60241" w14:textId="77777777" w:rsidR="00F70F6A" w:rsidRPr="00775335" w:rsidRDefault="00F70F6A" w:rsidP="00F70F6A">
      <w:pPr>
        <w:spacing w:before="120" w:after="120"/>
        <w:jc w:val="both"/>
        <w:rPr>
          <w:color w:val="000000" w:themeColor="text1"/>
        </w:rPr>
      </w:pPr>
    </w:p>
    <w:p w14:paraId="575147B6" w14:textId="77777777" w:rsidR="00F70F6A" w:rsidRPr="00775335" w:rsidRDefault="00F70F6A" w:rsidP="00F70F6A">
      <w:pPr>
        <w:spacing w:before="120" w:after="120"/>
        <w:jc w:val="center"/>
        <w:rPr>
          <w:color w:val="000000" w:themeColor="text1"/>
        </w:rPr>
      </w:pPr>
      <w:r w:rsidRPr="00775335">
        <w:rPr>
          <w:noProof/>
          <w:color w:val="000000" w:themeColor="text1"/>
          <w:lang w:eastAsia="ko-KR"/>
        </w:rPr>
        <w:lastRenderedPageBreak/>
        <w:drawing>
          <wp:inline distT="0" distB="0" distL="0" distR="0" wp14:anchorId="03A3EB59" wp14:editId="4288557A">
            <wp:extent cx="5427478" cy="2638004"/>
            <wp:effectExtent l="0" t="0" r="0" b="381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18434" cy="2682213"/>
                    </a:xfrm>
                    <a:prstGeom prst="rect">
                      <a:avLst/>
                    </a:prstGeom>
                  </pic:spPr>
                </pic:pic>
              </a:graphicData>
            </a:graphic>
          </wp:inline>
        </w:drawing>
      </w:r>
    </w:p>
    <w:p w14:paraId="6438F19F" w14:textId="3C2BC629" w:rsidR="00F70F6A" w:rsidRPr="00775335" w:rsidRDefault="00F70F6A" w:rsidP="00F70F6A">
      <w:pPr>
        <w:pStyle w:val="a5"/>
        <w:jc w:val="center"/>
        <w:rPr>
          <w:b w:val="0"/>
          <w:bCs/>
          <w:color w:val="000000" w:themeColor="text1"/>
          <w:lang w:val="en-CA"/>
        </w:rPr>
      </w:pPr>
      <w:r w:rsidRPr="005F0648">
        <w:rPr>
          <w:color w:val="000000" w:themeColor="text1"/>
          <w:lang w:val="en-CA"/>
        </w:rPr>
        <w:t xml:space="preserve">Figure </w:t>
      </w:r>
      <w:r w:rsidR="005F0648" w:rsidRPr="005F0648">
        <w:rPr>
          <w:color w:val="000000" w:themeColor="text1"/>
        </w:rPr>
        <w:t>9</w:t>
      </w:r>
      <w:r w:rsidRPr="005F0648">
        <w:rPr>
          <w:color w:val="000000" w:themeColor="text1"/>
          <w:lang w:val="en-CA"/>
        </w:rPr>
        <w:t>:</w:t>
      </w:r>
      <w:r w:rsidRPr="00775335">
        <w:rPr>
          <w:b w:val="0"/>
          <w:bCs/>
          <w:color w:val="000000" w:themeColor="text1"/>
          <w:lang w:val="en-CA"/>
        </w:rPr>
        <w:t xml:space="preserve"> SBFD on SCell for FR1 inter-band CA (n41</w:t>
      </w:r>
      <w:r w:rsidR="00E40486">
        <w:rPr>
          <w:b w:val="0"/>
          <w:bCs/>
          <w:color w:val="000000" w:themeColor="text1"/>
          <w:lang w:val="en-CA"/>
        </w:rPr>
        <w:t xml:space="preserve"> </w:t>
      </w:r>
      <w:r w:rsidRPr="00775335">
        <w:rPr>
          <w:b w:val="0"/>
          <w:bCs/>
          <w:color w:val="000000" w:themeColor="text1"/>
          <w:lang w:val="en-CA"/>
        </w:rPr>
        <w:t>+</w:t>
      </w:r>
      <w:r w:rsidR="00E40486">
        <w:rPr>
          <w:b w:val="0"/>
          <w:bCs/>
          <w:color w:val="000000" w:themeColor="text1"/>
          <w:lang w:val="en-CA"/>
        </w:rPr>
        <w:t xml:space="preserve"> </w:t>
      </w:r>
      <w:r w:rsidRPr="00775335">
        <w:rPr>
          <w:b w:val="0"/>
          <w:bCs/>
          <w:color w:val="000000" w:themeColor="text1"/>
          <w:lang w:val="en-CA"/>
        </w:rPr>
        <w:t>n78)</w:t>
      </w:r>
    </w:p>
    <w:p w14:paraId="779A5F2A" w14:textId="77777777" w:rsidR="00F70F6A" w:rsidRPr="00775335" w:rsidRDefault="00F70F6A" w:rsidP="00F70F6A">
      <w:pPr>
        <w:tabs>
          <w:tab w:val="num" w:pos="720"/>
        </w:tabs>
        <w:spacing w:before="120" w:after="120"/>
        <w:jc w:val="both"/>
        <w:rPr>
          <w:color w:val="000000" w:themeColor="text1"/>
        </w:rPr>
      </w:pPr>
    </w:p>
    <w:p w14:paraId="7841B881" w14:textId="77777777" w:rsidR="00F70F6A" w:rsidRPr="00775335" w:rsidRDefault="00F70F6A" w:rsidP="00F70F6A">
      <w:pPr>
        <w:tabs>
          <w:tab w:val="num" w:pos="720"/>
        </w:tabs>
        <w:spacing w:before="120" w:after="120"/>
        <w:jc w:val="both"/>
        <w:rPr>
          <w:color w:val="000000" w:themeColor="text1"/>
          <w:lang w:val="en-CA"/>
        </w:rPr>
      </w:pPr>
      <w:r w:rsidRPr="00775335">
        <w:rPr>
          <w:color w:val="000000" w:themeColor="text1"/>
        </w:rPr>
        <w:t>Examples for EN-DC or NR-DC are inter-band EN-DC within FR1, e.g., DC_1A_n78A or FR1-FR2 inter-band DC_n78A-n257A using 2 bands. Note that UL data is then present in both cases on the n78 TDD cell with SBFD, so any benefits (or penalties incurred) from introduction of SBFD apply.</w:t>
      </w:r>
    </w:p>
    <w:p w14:paraId="0C501C96" w14:textId="0427AA51" w:rsidR="00F70F6A" w:rsidRDefault="00F70F6A" w:rsidP="00F70F6A">
      <w:pPr>
        <w:spacing w:before="120" w:after="120"/>
        <w:jc w:val="both"/>
        <w:rPr>
          <w:color w:val="000000" w:themeColor="text1"/>
        </w:rPr>
      </w:pPr>
      <w:r w:rsidRPr="00775335">
        <w:rPr>
          <w:color w:val="000000" w:themeColor="text1"/>
        </w:rPr>
        <w:t>Deployment of SBFD in a network region of an NR band by the operator should not prevent the operator from continuing to serve the legacy UEs in that band to avoid the need for segregation of the legacy and later release UEs through frequency layers in the deployment. Therefore, it is necessary to consider the use and impact of the SBFD UL subband when the TDD cell with SBFD is configured as PCell, SCell or SpCell using CA or DC. From the point-of-view of functional backwards-compatibility for the legacy UEs, it is also necessary to continue to support the case that the TDD cell with SBFD in band is configured as PCell, SCell or SpCell. In terms of operational backwards-compatibility, it is important to continue to support the case that the later release UEs providing improved support for SBFD at the gNB can still use CA or DC “as is” without changes to the operator’s deployment grid.</w:t>
      </w:r>
    </w:p>
    <w:p w14:paraId="00BDA81E" w14:textId="77777777" w:rsidR="005F0648" w:rsidRPr="00775335" w:rsidRDefault="005F0648" w:rsidP="00F70F6A">
      <w:pPr>
        <w:spacing w:before="120" w:after="120"/>
        <w:jc w:val="both"/>
        <w:rPr>
          <w:color w:val="000000" w:themeColor="text1"/>
        </w:rPr>
      </w:pPr>
    </w:p>
    <w:p w14:paraId="7865535F" w14:textId="211FD569" w:rsidR="00F70F6A" w:rsidRPr="005F0648" w:rsidRDefault="00FB370E" w:rsidP="00FB370E">
      <w:pPr>
        <w:pStyle w:val="Proposal"/>
        <w:numPr>
          <w:ilvl w:val="0"/>
          <w:numId w:val="0"/>
        </w:numPr>
        <w:spacing w:before="120"/>
        <w:ind w:left="1134" w:hanging="1134"/>
        <w:rPr>
          <w:b w:val="0"/>
          <w:bCs w:val="0"/>
          <w:i/>
          <w:iCs/>
          <w:color w:val="000000" w:themeColor="text1"/>
        </w:rPr>
      </w:pPr>
      <w:r w:rsidRPr="00FB370E">
        <w:rPr>
          <w:color w:val="000000" w:themeColor="text1"/>
        </w:rPr>
        <w:t>Proposal 2:</w:t>
      </w:r>
      <w:r>
        <w:rPr>
          <w:b w:val="0"/>
          <w:bCs w:val="0"/>
          <w:i/>
          <w:iCs/>
          <w:color w:val="000000" w:themeColor="text1"/>
        </w:rPr>
        <w:t xml:space="preserve"> </w:t>
      </w:r>
      <w:r w:rsidR="00F70F6A" w:rsidRPr="005F0648">
        <w:rPr>
          <w:b w:val="0"/>
          <w:bCs w:val="0"/>
          <w:i/>
          <w:iCs/>
          <w:color w:val="000000" w:themeColor="text1"/>
        </w:rPr>
        <w:t xml:space="preserve">RAN1 </w:t>
      </w:r>
      <w:r w:rsidR="005F0648">
        <w:rPr>
          <w:b w:val="0"/>
          <w:bCs w:val="0"/>
          <w:i/>
          <w:iCs/>
          <w:color w:val="000000" w:themeColor="text1"/>
        </w:rPr>
        <w:t xml:space="preserve">should </w:t>
      </w:r>
      <w:r w:rsidR="00F70F6A" w:rsidRPr="005F0648">
        <w:rPr>
          <w:b w:val="0"/>
          <w:bCs w:val="0"/>
          <w:i/>
          <w:iCs/>
          <w:color w:val="000000" w:themeColor="text1"/>
        </w:rPr>
        <w:t xml:space="preserve">evaluate the </w:t>
      </w:r>
      <w:r w:rsidR="005F0648">
        <w:rPr>
          <w:b w:val="0"/>
          <w:bCs w:val="0"/>
          <w:i/>
          <w:iCs/>
          <w:color w:val="000000" w:themeColor="text1"/>
        </w:rPr>
        <w:t xml:space="preserve">potential </w:t>
      </w:r>
      <w:r w:rsidR="00F70F6A" w:rsidRPr="005F0648">
        <w:rPr>
          <w:b w:val="0"/>
          <w:bCs w:val="0"/>
          <w:i/>
          <w:iCs/>
          <w:color w:val="000000" w:themeColor="text1"/>
        </w:rPr>
        <w:t xml:space="preserve">impacts from SBFD when a TDD serving cell </w:t>
      </w:r>
      <w:r w:rsidR="00BF3DC5">
        <w:rPr>
          <w:b w:val="0"/>
          <w:bCs w:val="0"/>
          <w:i/>
          <w:iCs/>
          <w:color w:val="000000" w:themeColor="text1"/>
        </w:rPr>
        <w:t>using</w:t>
      </w:r>
      <w:r w:rsidR="00F70F6A" w:rsidRPr="005F0648">
        <w:rPr>
          <w:b w:val="0"/>
          <w:bCs w:val="0"/>
          <w:i/>
          <w:iCs/>
          <w:color w:val="000000" w:themeColor="text1"/>
        </w:rPr>
        <w:t xml:space="preserve"> SBFD is configured as PCell, SCell or SpCell for a UE</w:t>
      </w:r>
    </w:p>
    <w:p w14:paraId="31BD6305" w14:textId="77777777" w:rsidR="004C30F8" w:rsidRDefault="004C30F8" w:rsidP="004C30F8">
      <w:pPr>
        <w:jc w:val="both"/>
      </w:pPr>
    </w:p>
    <w:p w14:paraId="498C7289" w14:textId="10E09003" w:rsidR="004C30F8" w:rsidRDefault="004C30F8" w:rsidP="004C30F8">
      <w:pPr>
        <w:pStyle w:val="1"/>
        <w:jc w:val="both"/>
        <w:rPr>
          <w:lang w:val="en-US"/>
        </w:rPr>
      </w:pPr>
      <w:r>
        <w:rPr>
          <w:lang w:val="en-US"/>
        </w:rPr>
        <w:t>SBFD design principles</w:t>
      </w:r>
    </w:p>
    <w:p w14:paraId="3833926F" w14:textId="27C5F382" w:rsidR="004C30F8" w:rsidRDefault="004C30F8" w:rsidP="004C30F8">
      <w:pPr>
        <w:pStyle w:val="20"/>
      </w:pPr>
      <w:r>
        <w:t>Operational requirements</w:t>
      </w:r>
    </w:p>
    <w:p w14:paraId="03915D60" w14:textId="493ACFAF" w:rsidR="004C30F8" w:rsidRPr="00A72335" w:rsidRDefault="004C30F8" w:rsidP="004C30F8">
      <w:pPr>
        <w:pStyle w:val="a8"/>
        <w:spacing w:before="120"/>
        <w:rPr>
          <w:rFonts w:cs="Arial"/>
          <w:color w:val="000000" w:themeColor="text1"/>
          <w:szCs w:val="20"/>
        </w:rPr>
      </w:pPr>
      <w:r w:rsidRPr="00A72335">
        <w:rPr>
          <w:rFonts w:cs="Arial"/>
          <w:color w:val="000000" w:themeColor="text1"/>
          <w:szCs w:val="20"/>
        </w:rPr>
        <w:t>Using a single NR RF carrier, SBFD implements full-duplex transmission at the gNB in the BS channel bandwidth. In a slot where SBFD is supported and enabled, the gNB can schedule DL and UL resources to UEs using non-overlapping frequency-domain resources. The TDD UEs operate in half-duplex. When a UE is scheduled for DL reception in a slot, no simultaneous UL transmission from the same UE can occur using the same time-domain resources. The gNB must account for Rx-Tx and Tx-Rx switching times of the UE when scheduling DL and UL for the UE in different slots. UL transmission from a UE in a slot with SBFD occurs in the SBFD UL subband. DL transmissions to UEs in a slot occur in the SBFD DL subbands at the higher and lower range of the BS channel BW (Figure 1</w:t>
      </w:r>
      <w:r w:rsidR="00A72335">
        <w:rPr>
          <w:rFonts w:cs="Arial"/>
          <w:color w:val="000000" w:themeColor="text1"/>
          <w:szCs w:val="20"/>
        </w:rPr>
        <w:t>0</w:t>
      </w:r>
      <w:r w:rsidRPr="00A72335">
        <w:rPr>
          <w:rFonts w:cs="Arial"/>
          <w:color w:val="000000" w:themeColor="text1"/>
          <w:szCs w:val="20"/>
        </w:rPr>
        <w:t>).</w:t>
      </w:r>
    </w:p>
    <w:p w14:paraId="7AB7CD84" w14:textId="77777777" w:rsidR="004C30F8" w:rsidRPr="00A72335" w:rsidRDefault="004C30F8" w:rsidP="004C30F8">
      <w:pPr>
        <w:pStyle w:val="a8"/>
        <w:spacing w:before="120"/>
        <w:rPr>
          <w:rFonts w:cs="Arial"/>
          <w:color w:val="000000" w:themeColor="text1"/>
          <w:szCs w:val="20"/>
        </w:rPr>
      </w:pPr>
    </w:p>
    <w:p w14:paraId="78543025" w14:textId="77777777" w:rsidR="004C30F8" w:rsidRPr="00A72335" w:rsidRDefault="004C30F8" w:rsidP="004C30F8">
      <w:pPr>
        <w:spacing w:before="120" w:after="120"/>
        <w:jc w:val="center"/>
        <w:rPr>
          <w:color w:val="000000" w:themeColor="text1"/>
        </w:rPr>
      </w:pPr>
      <w:r w:rsidRPr="00A72335">
        <w:rPr>
          <w:noProof/>
          <w:color w:val="000000" w:themeColor="text1"/>
          <w:lang w:eastAsia="ko-KR"/>
        </w:rPr>
        <w:drawing>
          <wp:inline distT="0" distB="0" distL="0" distR="0" wp14:anchorId="23F09655" wp14:editId="5FC3F77F">
            <wp:extent cx="5478383" cy="1755651"/>
            <wp:effectExtent l="0" t="0" r="0"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04216" cy="1860070"/>
                    </a:xfrm>
                    <a:prstGeom prst="rect">
                      <a:avLst/>
                    </a:prstGeom>
                  </pic:spPr>
                </pic:pic>
              </a:graphicData>
            </a:graphic>
          </wp:inline>
        </w:drawing>
      </w:r>
    </w:p>
    <w:p w14:paraId="50C7EA8F" w14:textId="34C52558" w:rsidR="004C30F8" w:rsidRPr="00A72335" w:rsidRDefault="004C30F8" w:rsidP="004C30F8">
      <w:pPr>
        <w:pStyle w:val="a5"/>
        <w:jc w:val="center"/>
        <w:rPr>
          <w:b w:val="0"/>
          <w:bCs/>
          <w:color w:val="000000" w:themeColor="text1"/>
        </w:rPr>
      </w:pPr>
      <w:r w:rsidRPr="00A62AAF">
        <w:rPr>
          <w:color w:val="000000" w:themeColor="text1"/>
        </w:rPr>
        <w:t xml:space="preserve">Figure </w:t>
      </w:r>
      <w:r w:rsidRPr="00A62AAF">
        <w:rPr>
          <w:color w:val="000000" w:themeColor="text1"/>
        </w:rPr>
        <w:fldChar w:fldCharType="begin"/>
      </w:r>
      <w:r w:rsidRPr="00A62AAF">
        <w:rPr>
          <w:color w:val="000000" w:themeColor="text1"/>
        </w:rPr>
        <w:instrText xml:space="preserve"> SEQ Figure \* ARABIC </w:instrText>
      </w:r>
      <w:r w:rsidRPr="00A62AAF">
        <w:rPr>
          <w:color w:val="000000" w:themeColor="text1"/>
        </w:rPr>
        <w:fldChar w:fldCharType="separate"/>
      </w:r>
      <w:r w:rsidRPr="00A62AAF">
        <w:rPr>
          <w:noProof/>
          <w:color w:val="000000" w:themeColor="text1"/>
        </w:rPr>
        <w:t>1</w:t>
      </w:r>
      <w:r w:rsidRPr="00A62AAF">
        <w:rPr>
          <w:color w:val="000000" w:themeColor="text1"/>
        </w:rPr>
        <w:fldChar w:fldCharType="end"/>
      </w:r>
      <w:r w:rsidR="00A72335" w:rsidRPr="00A62AAF">
        <w:rPr>
          <w:color w:val="000000" w:themeColor="text1"/>
        </w:rPr>
        <w:t>0</w:t>
      </w:r>
      <w:r w:rsidRPr="00A62AAF">
        <w:rPr>
          <w:color w:val="000000" w:themeColor="text1"/>
        </w:rPr>
        <w:t>:</w:t>
      </w:r>
      <w:r w:rsidRPr="00A72335">
        <w:rPr>
          <w:b w:val="0"/>
          <w:bCs/>
          <w:color w:val="000000" w:themeColor="text1"/>
        </w:rPr>
        <w:t xml:space="preserve"> SBFD</w:t>
      </w:r>
      <w:r w:rsidR="00A72335">
        <w:rPr>
          <w:b w:val="0"/>
          <w:bCs/>
          <w:color w:val="000000" w:themeColor="text1"/>
        </w:rPr>
        <w:t xml:space="preserve"> principles</w:t>
      </w:r>
    </w:p>
    <w:p w14:paraId="207E582D" w14:textId="77777777" w:rsidR="004C30F8" w:rsidRPr="00A72335" w:rsidRDefault="004C30F8" w:rsidP="004C30F8">
      <w:pPr>
        <w:pStyle w:val="a8"/>
        <w:spacing w:before="120"/>
        <w:rPr>
          <w:rFonts w:cs="Arial"/>
          <w:color w:val="000000" w:themeColor="text1"/>
          <w:szCs w:val="20"/>
        </w:rPr>
      </w:pPr>
    </w:p>
    <w:p w14:paraId="75071604" w14:textId="65784719" w:rsidR="00A62AAF" w:rsidRDefault="004C30F8" w:rsidP="00A62AAF">
      <w:pPr>
        <w:pStyle w:val="a8"/>
        <w:spacing w:before="120"/>
        <w:rPr>
          <w:rFonts w:cs="Arial"/>
          <w:color w:val="000000" w:themeColor="text1"/>
          <w:szCs w:val="20"/>
        </w:rPr>
      </w:pPr>
      <w:r w:rsidRPr="00A72335">
        <w:rPr>
          <w:rFonts w:cs="Arial"/>
          <w:color w:val="000000" w:themeColor="text1"/>
          <w:szCs w:val="20"/>
        </w:rPr>
        <w:t xml:space="preserve">In frequency-domain, it can be expected that the SBFD UL subband is often placed at the center of the BS channel BW which provides most frequency separation and isolation towards the adjacent channels in band segments owned by other TDD operator(s). In cases where an operator holds a band segment at the edge of the NR band, placing the SBFD UL subband at the edge of the BS channel BW is an alternative. There will then be only 1 DL subband. The size of the SBFD UL subband cannot be assumed fixed. At least for evaluation purposes, it may be assumed that the SBFD UL subband is 20 MHz wide, e.g., n78 and that the operator holds a 100 MHz band segment. However, many operators own band segments of smaller size in n78, e.g., 40 or 60 MHz, and some operators may even hold 2 disjoint band segments in n78. This makes it necessary to account for the need to configure an SBFD UL subband of smaller size than 20 </w:t>
      </w:r>
      <w:proofErr w:type="spellStart"/>
      <w:r w:rsidRPr="00A72335">
        <w:rPr>
          <w:rFonts w:cs="Arial"/>
          <w:color w:val="000000" w:themeColor="text1"/>
          <w:szCs w:val="20"/>
        </w:rPr>
        <w:t>MHz.</w:t>
      </w:r>
      <w:proofErr w:type="spellEnd"/>
      <w:r w:rsidR="00A62AAF">
        <w:rPr>
          <w:rFonts w:cs="Arial"/>
          <w:color w:val="000000" w:themeColor="text1"/>
          <w:szCs w:val="20"/>
        </w:rPr>
        <w:t xml:space="preserve"> </w:t>
      </w:r>
    </w:p>
    <w:p w14:paraId="49FC097C" w14:textId="08124B39" w:rsidR="004C30F8" w:rsidRDefault="004C30F8" w:rsidP="004C30F8">
      <w:pPr>
        <w:pStyle w:val="a8"/>
        <w:spacing w:before="120"/>
        <w:rPr>
          <w:rFonts w:cs="Arial"/>
          <w:color w:val="000000" w:themeColor="text1"/>
          <w:szCs w:val="20"/>
        </w:rPr>
      </w:pPr>
      <w:r w:rsidRPr="00A72335">
        <w:rPr>
          <w:rFonts w:cs="Arial"/>
          <w:color w:val="000000" w:themeColor="text1"/>
          <w:szCs w:val="20"/>
        </w:rPr>
        <w:t xml:space="preserve">In time-domain, not all symbols and slots can be used for SBFD operation. DL symbols carrying the SSB(s), CORESET0 and PDSCH carrying SIB1 cannot be used for UL transmissions using the SBFD UL subband due to UE backwards compatibility considerations. Considering the UE Rx-Tx and Tx-Rx switching time requirements, this often implies that DL slots including SSBs are not available for SBFD operation (depending on the number of SSBs configured in the cell). SBFD operation in the UL slot(s) of the TDD UL-DL frame configuration, i.e., introducing DL subband in the UL slot(s), is possible in principle. However, any DL transmission in the UL slot is subject to inter-gNB co- and adjacent channel interference which makes the use of SBFD less meaningful in practice when considering the typically high DL Tx power levels and BTS-BTS interference scenarios in urban macro and micro cells. </w:t>
      </w:r>
      <w:r w:rsidR="00650466">
        <w:rPr>
          <w:rFonts w:cs="Arial"/>
          <w:color w:val="000000" w:themeColor="text1"/>
          <w:szCs w:val="20"/>
        </w:rPr>
        <w:t>For these deployment scenarios, i</w:t>
      </w:r>
      <w:r w:rsidRPr="00A72335">
        <w:rPr>
          <w:rFonts w:cs="Arial"/>
          <w:color w:val="000000" w:themeColor="text1"/>
          <w:szCs w:val="20"/>
        </w:rPr>
        <w:t>t should therefore be assumed that SBFD DL subband is not configured in UL slots or symbols.</w:t>
      </w:r>
    </w:p>
    <w:p w14:paraId="6A669BFE" w14:textId="7954A9E8" w:rsidR="00A62AAF" w:rsidRDefault="00A62AAF" w:rsidP="004C30F8">
      <w:pPr>
        <w:pStyle w:val="a8"/>
        <w:spacing w:before="120"/>
        <w:rPr>
          <w:rFonts w:cs="Arial"/>
          <w:color w:val="000000" w:themeColor="text1"/>
          <w:szCs w:val="20"/>
        </w:rPr>
      </w:pPr>
      <w:r>
        <w:rPr>
          <w:rFonts w:cs="Arial"/>
          <w:color w:val="000000" w:themeColor="text1"/>
          <w:szCs w:val="20"/>
        </w:rPr>
        <w:t xml:space="preserve">Accordingly, it was already agreed in RAN1#109-e that the </w:t>
      </w:r>
      <w:r w:rsidRPr="00A62AAF">
        <w:rPr>
          <w:rFonts w:cs="Arial"/>
          <w:color w:val="000000" w:themeColor="text1"/>
          <w:szCs w:val="20"/>
        </w:rPr>
        <w:t>time and frequency location of subbands within a TDD carrier are not fixed in the specification.</w:t>
      </w:r>
      <w:r>
        <w:rPr>
          <w:rFonts w:cs="Arial"/>
          <w:color w:val="000000" w:themeColor="text1"/>
          <w:szCs w:val="20"/>
        </w:rPr>
        <w:t xml:space="preserve"> </w:t>
      </w:r>
      <w:r w:rsidRPr="00A72335">
        <w:rPr>
          <w:rFonts w:cs="Arial"/>
          <w:color w:val="000000" w:themeColor="text1"/>
          <w:szCs w:val="20"/>
        </w:rPr>
        <w:t xml:space="preserve">Note that the </w:t>
      </w:r>
      <w:r>
        <w:rPr>
          <w:rFonts w:cs="Arial"/>
          <w:color w:val="000000" w:themeColor="text1"/>
          <w:szCs w:val="20"/>
        </w:rPr>
        <w:t xml:space="preserve">need for the </w:t>
      </w:r>
      <w:r w:rsidRPr="00A72335">
        <w:rPr>
          <w:rFonts w:cs="Arial"/>
          <w:color w:val="000000" w:themeColor="text1"/>
          <w:szCs w:val="20"/>
        </w:rPr>
        <w:t xml:space="preserve">UE </w:t>
      </w:r>
      <w:r>
        <w:rPr>
          <w:rFonts w:cs="Arial"/>
          <w:color w:val="000000" w:themeColor="text1"/>
          <w:szCs w:val="20"/>
        </w:rPr>
        <w:t xml:space="preserve">to be </w:t>
      </w:r>
      <w:r w:rsidRPr="00A72335">
        <w:rPr>
          <w:rFonts w:cs="Arial"/>
          <w:color w:val="000000" w:themeColor="text1"/>
          <w:szCs w:val="20"/>
        </w:rPr>
        <w:t>aware of the SBFD UL subband configuration</w:t>
      </w:r>
      <w:r>
        <w:rPr>
          <w:rFonts w:cs="Arial"/>
          <w:color w:val="000000" w:themeColor="text1"/>
          <w:szCs w:val="20"/>
        </w:rPr>
        <w:t xml:space="preserve"> is to be discussed separately. In </w:t>
      </w:r>
      <w:r w:rsidRPr="00A72335">
        <w:rPr>
          <w:rFonts w:cs="Arial"/>
          <w:color w:val="000000" w:themeColor="text1"/>
          <w:szCs w:val="20"/>
        </w:rPr>
        <w:t>our view there are several benefits to providing the UE with the SBFD UL subband configuration in the cell as further discussed in Section 4</w:t>
      </w:r>
      <w:r>
        <w:rPr>
          <w:rFonts w:cs="Arial"/>
          <w:color w:val="000000" w:themeColor="text1"/>
          <w:szCs w:val="20"/>
        </w:rPr>
        <w:t>.2</w:t>
      </w:r>
      <w:r w:rsidRPr="00A72335">
        <w:rPr>
          <w:rFonts w:cs="Arial"/>
          <w:color w:val="000000" w:themeColor="text1"/>
          <w:szCs w:val="20"/>
        </w:rPr>
        <w:t>.</w:t>
      </w:r>
    </w:p>
    <w:p w14:paraId="07D90208" w14:textId="26686DDC" w:rsidR="004C30F8" w:rsidRPr="00A72335" w:rsidRDefault="004C30F8" w:rsidP="004C30F8">
      <w:pPr>
        <w:spacing w:before="120" w:after="120"/>
        <w:jc w:val="both"/>
        <w:rPr>
          <w:color w:val="000000" w:themeColor="text1"/>
        </w:rPr>
      </w:pPr>
      <w:r w:rsidRPr="00A72335">
        <w:rPr>
          <w:color w:val="000000" w:themeColor="text1"/>
        </w:rPr>
        <w:t>When SBFD is supported by the gNB in the NR TDD cell, different approaches for the network to configure the UE are possible</w:t>
      </w:r>
      <w:r w:rsidR="00E07437">
        <w:rPr>
          <w:color w:val="000000" w:themeColor="text1"/>
        </w:rPr>
        <w:t xml:space="preserve">. </w:t>
      </w:r>
      <w:r w:rsidRPr="00A72335">
        <w:rPr>
          <w:color w:val="000000" w:themeColor="text1"/>
        </w:rPr>
        <w:t xml:space="preserve">The simplest approach is that the gNB configures the SBFD UL subband and the DL subband(s) for the UE inside the UE channel BW, e.g., using single-carrier operation with SBFD in the serving cell (Figure </w:t>
      </w:r>
      <w:r w:rsidR="00E07437">
        <w:rPr>
          <w:color w:val="000000" w:themeColor="text1"/>
        </w:rPr>
        <w:t>11</w:t>
      </w:r>
      <w:r w:rsidRPr="00A72335">
        <w:rPr>
          <w:color w:val="000000" w:themeColor="text1"/>
        </w:rPr>
        <w:t>). A</w:t>
      </w:r>
      <w:r w:rsidR="00E8240D">
        <w:rPr>
          <w:color w:val="000000" w:themeColor="text1"/>
        </w:rPr>
        <w:t>n additional</w:t>
      </w:r>
      <w:r w:rsidRPr="00A72335">
        <w:rPr>
          <w:color w:val="000000" w:themeColor="text1"/>
        </w:rPr>
        <w:t xml:space="preserve"> possibility is to configure the SBFD UL subband for the UE by means of a SUL configuration. </w:t>
      </w:r>
      <w:r w:rsidR="00E8240D">
        <w:rPr>
          <w:color w:val="000000" w:themeColor="text1"/>
        </w:rPr>
        <w:t>A</w:t>
      </w:r>
      <w:r w:rsidRPr="00A72335">
        <w:rPr>
          <w:color w:val="000000" w:themeColor="text1"/>
        </w:rPr>
        <w:t xml:space="preserve">nother approach </w:t>
      </w:r>
      <w:r w:rsidR="00650466">
        <w:rPr>
          <w:color w:val="000000" w:themeColor="text1"/>
        </w:rPr>
        <w:t xml:space="preserve">of particular interest for FR2-1 </w:t>
      </w:r>
      <w:r w:rsidRPr="00A72335">
        <w:rPr>
          <w:color w:val="000000" w:themeColor="text1"/>
        </w:rPr>
        <w:t xml:space="preserve">is the use of intra-band CA for SBFD (Figure </w:t>
      </w:r>
      <w:r w:rsidR="00E07437">
        <w:rPr>
          <w:color w:val="000000" w:themeColor="text1"/>
        </w:rPr>
        <w:t>12</w:t>
      </w:r>
      <w:r w:rsidRPr="00A72335">
        <w:rPr>
          <w:color w:val="000000" w:themeColor="text1"/>
        </w:rPr>
        <w:t>).</w:t>
      </w:r>
    </w:p>
    <w:p w14:paraId="2B2FA94D" w14:textId="77777777" w:rsidR="004C30F8" w:rsidRPr="00A72335" w:rsidRDefault="004C30F8" w:rsidP="004C30F8">
      <w:pPr>
        <w:spacing w:before="120" w:after="120"/>
        <w:jc w:val="both"/>
        <w:rPr>
          <w:color w:val="000000" w:themeColor="text1"/>
        </w:rPr>
      </w:pPr>
    </w:p>
    <w:p w14:paraId="5E7EB1E2" w14:textId="7EA55FC3" w:rsidR="004C30F8" w:rsidRPr="00A72335" w:rsidRDefault="00E8240D" w:rsidP="004C30F8">
      <w:pPr>
        <w:spacing w:before="120" w:after="120"/>
        <w:jc w:val="center"/>
        <w:rPr>
          <w:bCs/>
          <w:color w:val="000000" w:themeColor="text1"/>
        </w:rPr>
      </w:pPr>
      <w:r>
        <w:rPr>
          <w:bCs/>
          <w:noProof/>
          <w:color w:val="000000" w:themeColor="text1"/>
          <w:lang w:eastAsia="ko-KR"/>
        </w:rPr>
        <w:lastRenderedPageBreak/>
        <w:drawing>
          <wp:inline distT="0" distB="0" distL="0" distR="0" wp14:anchorId="2957A724" wp14:editId="58AFD6A1">
            <wp:extent cx="4269219" cy="1268054"/>
            <wp:effectExtent l="0" t="0" r="0" b="2540"/>
            <wp:docPr id="24" name="Picture 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331466" cy="1286543"/>
                    </a:xfrm>
                    <a:prstGeom prst="rect">
                      <a:avLst/>
                    </a:prstGeom>
                  </pic:spPr>
                </pic:pic>
              </a:graphicData>
            </a:graphic>
          </wp:inline>
        </w:drawing>
      </w:r>
    </w:p>
    <w:p w14:paraId="3D7B0CCF" w14:textId="71F4F17A" w:rsidR="004C30F8" w:rsidRPr="00A72335" w:rsidRDefault="004C30F8" w:rsidP="004C30F8">
      <w:pPr>
        <w:spacing w:before="120" w:after="120"/>
        <w:jc w:val="center"/>
        <w:rPr>
          <w:color w:val="000000" w:themeColor="text1"/>
        </w:rPr>
      </w:pPr>
      <w:r w:rsidRPr="00E07437">
        <w:rPr>
          <w:b/>
          <w:color w:val="000000" w:themeColor="text1"/>
        </w:rPr>
        <w:t xml:space="preserve">Figure </w:t>
      </w:r>
      <w:r w:rsidR="00E07437" w:rsidRPr="00E07437">
        <w:rPr>
          <w:b/>
          <w:color w:val="000000" w:themeColor="text1"/>
        </w:rPr>
        <w:t>11</w:t>
      </w:r>
      <w:r w:rsidRPr="00E07437">
        <w:rPr>
          <w:b/>
          <w:color w:val="000000" w:themeColor="text1"/>
        </w:rPr>
        <w:t>:</w:t>
      </w:r>
      <w:r w:rsidRPr="00A72335">
        <w:rPr>
          <w:bCs/>
          <w:color w:val="000000" w:themeColor="text1"/>
        </w:rPr>
        <w:t xml:space="preserve"> SBFD using single carrier</w:t>
      </w:r>
      <w:r w:rsidR="00B224F9">
        <w:rPr>
          <w:bCs/>
          <w:color w:val="000000" w:themeColor="text1"/>
        </w:rPr>
        <w:t xml:space="preserve"> in FR1</w:t>
      </w:r>
    </w:p>
    <w:p w14:paraId="34A735A5" w14:textId="77777777" w:rsidR="004C30F8" w:rsidRPr="00A72335" w:rsidRDefault="004C30F8" w:rsidP="004C30F8">
      <w:pPr>
        <w:spacing w:before="120" w:after="120"/>
        <w:rPr>
          <w:color w:val="000000" w:themeColor="text1"/>
        </w:rPr>
      </w:pPr>
    </w:p>
    <w:p w14:paraId="0DC1C99F" w14:textId="4E58DBB8" w:rsidR="004C30F8" w:rsidRPr="00A72335" w:rsidRDefault="00E8240D" w:rsidP="004C30F8">
      <w:pPr>
        <w:spacing w:before="120" w:after="120"/>
        <w:jc w:val="center"/>
        <w:rPr>
          <w:color w:val="000000" w:themeColor="text1"/>
        </w:rPr>
      </w:pPr>
      <w:r>
        <w:rPr>
          <w:noProof/>
          <w:color w:val="000000" w:themeColor="text1"/>
          <w:lang w:eastAsia="ko-KR"/>
        </w:rPr>
        <w:drawing>
          <wp:inline distT="0" distB="0" distL="0" distR="0" wp14:anchorId="41F1F17E" wp14:editId="5A6290D5">
            <wp:extent cx="4353997" cy="1087257"/>
            <wp:effectExtent l="0" t="0" r="2540" b="508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440330" cy="1108816"/>
                    </a:xfrm>
                    <a:prstGeom prst="rect">
                      <a:avLst/>
                    </a:prstGeom>
                  </pic:spPr>
                </pic:pic>
              </a:graphicData>
            </a:graphic>
          </wp:inline>
        </w:drawing>
      </w:r>
    </w:p>
    <w:p w14:paraId="5E608199" w14:textId="647F9156" w:rsidR="004C30F8" w:rsidRPr="00A72335" w:rsidRDefault="004C30F8" w:rsidP="004C30F8">
      <w:pPr>
        <w:pStyle w:val="a5"/>
        <w:jc w:val="center"/>
        <w:rPr>
          <w:b w:val="0"/>
          <w:bCs/>
          <w:color w:val="000000" w:themeColor="text1"/>
        </w:rPr>
      </w:pPr>
      <w:r w:rsidRPr="00E07437">
        <w:rPr>
          <w:color w:val="000000" w:themeColor="text1"/>
        </w:rPr>
        <w:t xml:space="preserve">Figure </w:t>
      </w:r>
      <w:r w:rsidR="00E07437" w:rsidRPr="00E07437">
        <w:rPr>
          <w:color w:val="000000" w:themeColor="text1"/>
        </w:rPr>
        <w:t>12:</w:t>
      </w:r>
      <w:r w:rsidRPr="00A72335">
        <w:rPr>
          <w:b w:val="0"/>
          <w:bCs/>
          <w:color w:val="000000" w:themeColor="text1"/>
        </w:rPr>
        <w:t xml:space="preserve"> SBFD using intra-band CA</w:t>
      </w:r>
      <w:r w:rsidR="00B224F9">
        <w:rPr>
          <w:b w:val="0"/>
          <w:bCs/>
          <w:color w:val="000000" w:themeColor="text1"/>
        </w:rPr>
        <w:t xml:space="preserve"> in FR2-1</w:t>
      </w:r>
    </w:p>
    <w:p w14:paraId="3758A432" w14:textId="77777777" w:rsidR="004C30F8" w:rsidRPr="00A72335" w:rsidRDefault="004C30F8" w:rsidP="004C30F8">
      <w:pPr>
        <w:spacing w:before="120" w:after="120"/>
        <w:jc w:val="both"/>
        <w:rPr>
          <w:color w:val="000000" w:themeColor="text1"/>
        </w:rPr>
      </w:pPr>
    </w:p>
    <w:p w14:paraId="39922400" w14:textId="6CFB383C" w:rsidR="004C30F8" w:rsidRPr="00A72335" w:rsidRDefault="004C30F8" w:rsidP="004C30F8">
      <w:pPr>
        <w:spacing w:before="120" w:after="120"/>
        <w:jc w:val="both"/>
        <w:rPr>
          <w:color w:val="000000" w:themeColor="text1"/>
        </w:rPr>
      </w:pPr>
      <w:r w:rsidRPr="00A72335">
        <w:rPr>
          <w:color w:val="000000" w:themeColor="text1"/>
        </w:rPr>
        <w:t>Using intra-band TDD carrier aggregation for SBFD</w:t>
      </w:r>
      <w:r w:rsidR="00712C6B">
        <w:rPr>
          <w:color w:val="000000" w:themeColor="text1"/>
        </w:rPr>
        <w:t xml:space="preserve"> in FR2</w:t>
      </w:r>
      <w:r w:rsidRPr="00A72335">
        <w:rPr>
          <w:color w:val="000000" w:themeColor="text1"/>
        </w:rPr>
        <w:t xml:space="preserve">, either </w:t>
      </w:r>
      <w:r w:rsidR="00E8240D">
        <w:rPr>
          <w:color w:val="000000" w:themeColor="text1"/>
        </w:rPr>
        <w:t xml:space="preserve">3 or 4 contiguous </w:t>
      </w:r>
      <w:r w:rsidRPr="00A72335">
        <w:rPr>
          <w:color w:val="000000" w:themeColor="text1"/>
        </w:rPr>
        <w:t xml:space="preserve">CCs </w:t>
      </w:r>
      <w:r w:rsidR="00E8240D">
        <w:rPr>
          <w:color w:val="000000" w:themeColor="text1"/>
        </w:rPr>
        <w:t xml:space="preserve">can </w:t>
      </w:r>
      <w:r w:rsidRPr="00A72335">
        <w:rPr>
          <w:color w:val="000000" w:themeColor="text1"/>
        </w:rPr>
        <w:t xml:space="preserve">be configured for the UE in the aggregated BS channel BW. With </w:t>
      </w:r>
      <w:r w:rsidR="00E8240D">
        <w:rPr>
          <w:color w:val="000000" w:themeColor="text1"/>
        </w:rPr>
        <w:t xml:space="preserve">3 </w:t>
      </w:r>
      <w:r w:rsidRPr="00A72335">
        <w:rPr>
          <w:color w:val="000000" w:themeColor="text1"/>
        </w:rPr>
        <w:t xml:space="preserve">CC contiguous intra-band TDD CA, the SBFD UL subband </w:t>
      </w:r>
      <w:r w:rsidR="00E8240D">
        <w:rPr>
          <w:color w:val="000000" w:themeColor="text1"/>
        </w:rPr>
        <w:t xml:space="preserve">can </w:t>
      </w:r>
      <w:r w:rsidRPr="00A72335">
        <w:rPr>
          <w:color w:val="000000" w:themeColor="text1"/>
        </w:rPr>
        <w:t xml:space="preserve">be </w:t>
      </w:r>
      <w:r w:rsidR="00E8240D">
        <w:rPr>
          <w:color w:val="000000" w:themeColor="text1"/>
        </w:rPr>
        <w:t xml:space="preserve">placed </w:t>
      </w:r>
      <w:r w:rsidRPr="00A72335">
        <w:rPr>
          <w:color w:val="000000" w:themeColor="text1"/>
        </w:rPr>
        <w:t xml:space="preserve">in the </w:t>
      </w:r>
      <w:r w:rsidR="00E8240D">
        <w:rPr>
          <w:color w:val="000000" w:themeColor="text1"/>
        </w:rPr>
        <w:t xml:space="preserve">center of the aggregated transmission </w:t>
      </w:r>
      <w:r w:rsidRPr="00A72335">
        <w:rPr>
          <w:color w:val="000000" w:themeColor="text1"/>
        </w:rPr>
        <w:t>BW configuration</w:t>
      </w:r>
      <w:r w:rsidR="00E8240D">
        <w:rPr>
          <w:color w:val="000000" w:themeColor="text1"/>
        </w:rPr>
        <w:t xml:space="preserve">. Using </w:t>
      </w:r>
      <w:r w:rsidRPr="00A72335">
        <w:rPr>
          <w:color w:val="000000" w:themeColor="text1"/>
        </w:rPr>
        <w:t>3</w:t>
      </w:r>
      <w:r w:rsidR="00E8240D">
        <w:rPr>
          <w:color w:val="000000" w:themeColor="text1"/>
        </w:rPr>
        <w:t>-</w:t>
      </w:r>
      <w:r w:rsidRPr="00A72335">
        <w:rPr>
          <w:color w:val="000000" w:themeColor="text1"/>
        </w:rPr>
        <w:t>CC intra-band TDD CA</w:t>
      </w:r>
      <w:r w:rsidR="00E8240D">
        <w:rPr>
          <w:color w:val="000000" w:themeColor="text1"/>
        </w:rPr>
        <w:t xml:space="preserve"> in FR2-1</w:t>
      </w:r>
      <w:r w:rsidRPr="00A72335">
        <w:rPr>
          <w:color w:val="000000" w:themeColor="text1"/>
        </w:rPr>
        <w:t xml:space="preserve">, the SBFD UL subband is configured with an UL-heavy UL-DL frame configuration in one of the CCs and the DL subband(s) are configured </w:t>
      </w:r>
      <w:r w:rsidR="00E8240D">
        <w:rPr>
          <w:color w:val="000000" w:themeColor="text1"/>
        </w:rPr>
        <w:t xml:space="preserve">for </w:t>
      </w:r>
      <w:r w:rsidRPr="00A72335">
        <w:rPr>
          <w:color w:val="000000" w:themeColor="text1"/>
        </w:rPr>
        <w:t>the 2 remaining CCs. When intra-band TDD CA is configured for the UE, it is in principle possible to configure the DL BWPs corresponding to the DL subbands independently from the size of the SBFD UL subband, use features such as R16 SCell Dormancy for reception in the DL subbands, or configure the CCs with unaligned frame boundaries and the slot offset.</w:t>
      </w:r>
      <w:r w:rsidR="00E8240D">
        <w:rPr>
          <w:color w:val="000000" w:themeColor="text1"/>
        </w:rPr>
        <w:t xml:space="preserve"> Note that the </w:t>
      </w:r>
      <w:r w:rsidRPr="00A72335">
        <w:rPr>
          <w:color w:val="000000" w:themeColor="text1"/>
        </w:rPr>
        <w:t>use of FR1 intra-band CA for purpose of enabling SBFD operation in the NR band is significantly more challenging than using a single NR carrier</w:t>
      </w:r>
      <w:r w:rsidR="00E8240D">
        <w:rPr>
          <w:color w:val="000000" w:themeColor="text1"/>
        </w:rPr>
        <w:t xml:space="preserve"> for SBFD operation in FR1</w:t>
      </w:r>
      <w:r w:rsidRPr="00A72335">
        <w:rPr>
          <w:color w:val="000000" w:themeColor="text1"/>
        </w:rPr>
        <w:t>.</w:t>
      </w:r>
    </w:p>
    <w:p w14:paraId="497778C3" w14:textId="2DB96001" w:rsidR="004C30F8" w:rsidRDefault="00E40486" w:rsidP="004C30F8">
      <w:pPr>
        <w:spacing w:before="120" w:after="120"/>
        <w:jc w:val="both"/>
        <w:rPr>
          <w:iCs/>
          <w:color w:val="000000" w:themeColor="text1"/>
          <w:lang w:val="en-GB"/>
        </w:rPr>
      </w:pPr>
      <w:r>
        <w:rPr>
          <w:iCs/>
          <w:color w:val="000000" w:themeColor="text1"/>
          <w:lang w:val="en-GB"/>
        </w:rPr>
        <w:t>When u</w:t>
      </w:r>
      <w:r w:rsidR="004C30F8" w:rsidRPr="00A72335">
        <w:rPr>
          <w:iCs/>
          <w:color w:val="000000" w:themeColor="text1"/>
          <w:lang w:val="en-GB"/>
        </w:rPr>
        <w:t xml:space="preserve">sing intra-band </w:t>
      </w:r>
      <w:r w:rsidR="00E8240D">
        <w:rPr>
          <w:iCs/>
          <w:color w:val="000000" w:themeColor="text1"/>
          <w:lang w:val="en-GB"/>
        </w:rPr>
        <w:t>TDD CA for SBFD in FR2-1</w:t>
      </w:r>
      <w:r w:rsidR="004C30F8" w:rsidRPr="00A72335">
        <w:rPr>
          <w:iCs/>
          <w:color w:val="000000" w:themeColor="text1"/>
          <w:lang w:val="en-GB"/>
        </w:rPr>
        <w:t xml:space="preserve">, more flexibility to introduce SBFD operation </w:t>
      </w:r>
      <w:r w:rsidR="008870C3">
        <w:rPr>
          <w:iCs/>
          <w:color w:val="000000" w:themeColor="text1"/>
          <w:lang w:val="en-GB"/>
        </w:rPr>
        <w:t xml:space="preserve">exists </w:t>
      </w:r>
      <w:r w:rsidR="004C30F8" w:rsidRPr="00A72335">
        <w:rPr>
          <w:iCs/>
          <w:color w:val="000000" w:themeColor="text1"/>
          <w:lang w:val="en-GB"/>
        </w:rPr>
        <w:t>when compared to FR1. The support of NR FR2 CA with Independent Beam Management (IBM) and Common Beam Management (CBM) with simultaneous DL reception on different CCs from the co-located a</w:t>
      </w:r>
      <w:bookmarkStart w:id="0" w:name="_GoBack"/>
      <w:bookmarkEnd w:id="0"/>
      <w:r w:rsidR="004C30F8" w:rsidRPr="00A72335">
        <w:rPr>
          <w:iCs/>
          <w:color w:val="000000" w:themeColor="text1"/>
          <w:lang w:val="en-GB"/>
        </w:rPr>
        <w:t>nd non-collocated TRPs has been introduced in R</w:t>
      </w:r>
      <w:r>
        <w:rPr>
          <w:iCs/>
          <w:color w:val="000000" w:themeColor="text1"/>
          <w:lang w:val="en-GB"/>
        </w:rPr>
        <w:t>el-</w:t>
      </w:r>
      <w:r w:rsidR="004C30F8" w:rsidRPr="00A72335">
        <w:rPr>
          <w:iCs/>
          <w:color w:val="000000" w:themeColor="text1"/>
          <w:lang w:val="en-GB"/>
        </w:rPr>
        <w:t>16 and R</w:t>
      </w:r>
      <w:r>
        <w:rPr>
          <w:iCs/>
          <w:color w:val="000000" w:themeColor="text1"/>
          <w:lang w:val="en-GB"/>
        </w:rPr>
        <w:t>el-</w:t>
      </w:r>
      <w:r w:rsidR="004C30F8" w:rsidRPr="00A72335">
        <w:rPr>
          <w:iCs/>
          <w:color w:val="000000" w:themeColor="text1"/>
          <w:lang w:val="en-GB"/>
        </w:rPr>
        <w:t>17. IBM implies that a UE is capable of DL simultaneous reception on different UE panels/chains using separate beams on different CCs and requires improved UE BB and RF capabilities, e.g., multiple BB chains and support of multiple antenna panels. R</w:t>
      </w:r>
      <w:r>
        <w:rPr>
          <w:iCs/>
          <w:color w:val="000000" w:themeColor="text1"/>
          <w:lang w:val="en-GB"/>
        </w:rPr>
        <w:t>el-</w:t>
      </w:r>
      <w:r w:rsidR="004C30F8" w:rsidRPr="00A72335">
        <w:rPr>
          <w:iCs/>
          <w:color w:val="000000" w:themeColor="text1"/>
          <w:lang w:val="en-GB"/>
        </w:rPr>
        <w:t xml:space="preserve">18 FR2 enhancements work is starting and will introduce </w:t>
      </w:r>
      <w:r w:rsidR="004C30F8" w:rsidRPr="00A72335">
        <w:rPr>
          <w:iCs/>
          <w:color w:val="000000" w:themeColor="text1"/>
        </w:rPr>
        <w:t>requirements for FR2</w:t>
      </w:r>
      <w:r>
        <w:rPr>
          <w:iCs/>
          <w:color w:val="000000" w:themeColor="text1"/>
        </w:rPr>
        <w:t>-1</w:t>
      </w:r>
      <w:r w:rsidR="004C30F8" w:rsidRPr="00A72335">
        <w:rPr>
          <w:iCs/>
          <w:color w:val="000000" w:themeColor="text1"/>
        </w:rPr>
        <w:t xml:space="preserve"> UEs capable of multi-beam/multiple Rx chain simultaneous DL reception on a single CC to achieve improved RF, RRM and UE demodulation performance</w:t>
      </w:r>
      <w:r w:rsidR="004C30F8" w:rsidRPr="00A72335">
        <w:rPr>
          <w:iCs/>
          <w:color w:val="000000" w:themeColor="text1"/>
          <w:lang w:val="en-GB"/>
        </w:rPr>
        <w:t>.</w:t>
      </w:r>
    </w:p>
    <w:p w14:paraId="7675E455" w14:textId="77777777" w:rsidR="003912F9" w:rsidRPr="003912F9" w:rsidRDefault="003912F9" w:rsidP="004C30F8">
      <w:pPr>
        <w:spacing w:before="120" w:after="120"/>
        <w:jc w:val="both"/>
        <w:rPr>
          <w:iCs/>
          <w:color w:val="000000" w:themeColor="text1"/>
          <w:lang w:val="en-GB"/>
        </w:rPr>
      </w:pPr>
    </w:p>
    <w:p w14:paraId="0760B446" w14:textId="504F3262" w:rsidR="004C30F8" w:rsidRPr="00A72335" w:rsidRDefault="00E8240D" w:rsidP="003912F9">
      <w:pPr>
        <w:pStyle w:val="Proposal"/>
        <w:numPr>
          <w:ilvl w:val="0"/>
          <w:numId w:val="0"/>
        </w:numPr>
        <w:spacing w:before="120"/>
        <w:ind w:left="1701" w:hanging="1701"/>
        <w:rPr>
          <w:color w:val="000000" w:themeColor="text1"/>
        </w:rPr>
      </w:pPr>
      <w:r>
        <w:rPr>
          <w:color w:val="000000" w:themeColor="text1"/>
        </w:rPr>
        <w:t xml:space="preserve">Observation </w:t>
      </w:r>
      <w:r w:rsidR="003912F9">
        <w:rPr>
          <w:color w:val="000000" w:themeColor="text1"/>
        </w:rPr>
        <w:t xml:space="preserve">11: </w:t>
      </w:r>
      <w:r w:rsidR="004C30F8" w:rsidRPr="003912F9">
        <w:rPr>
          <w:b w:val="0"/>
          <w:bCs w:val="0"/>
          <w:i/>
          <w:iCs/>
          <w:color w:val="000000" w:themeColor="text1"/>
        </w:rPr>
        <w:t xml:space="preserve">SBFD </w:t>
      </w:r>
      <w:r w:rsidR="003912F9">
        <w:rPr>
          <w:b w:val="0"/>
          <w:bCs w:val="0"/>
          <w:i/>
          <w:iCs/>
          <w:color w:val="000000" w:themeColor="text1"/>
        </w:rPr>
        <w:t xml:space="preserve">operation </w:t>
      </w:r>
      <w:r w:rsidR="004C30F8" w:rsidRPr="003912F9">
        <w:rPr>
          <w:b w:val="0"/>
          <w:bCs w:val="0"/>
          <w:i/>
          <w:iCs/>
          <w:color w:val="000000" w:themeColor="text1"/>
        </w:rPr>
        <w:t xml:space="preserve">can be </w:t>
      </w:r>
      <w:r w:rsidR="003912F9">
        <w:rPr>
          <w:b w:val="0"/>
          <w:bCs w:val="0"/>
          <w:i/>
          <w:iCs/>
          <w:color w:val="000000" w:themeColor="text1"/>
        </w:rPr>
        <w:t xml:space="preserve">supported using a </w:t>
      </w:r>
      <w:r w:rsidR="004C30F8" w:rsidRPr="003912F9">
        <w:rPr>
          <w:b w:val="0"/>
          <w:bCs w:val="0"/>
          <w:i/>
          <w:iCs/>
          <w:color w:val="000000" w:themeColor="text1"/>
        </w:rPr>
        <w:t>single NR carrier</w:t>
      </w:r>
      <w:r w:rsidR="003912F9">
        <w:rPr>
          <w:b w:val="0"/>
          <w:bCs w:val="0"/>
          <w:i/>
          <w:iCs/>
          <w:color w:val="000000" w:themeColor="text1"/>
        </w:rPr>
        <w:t xml:space="preserve"> or TDD intra-band CA</w:t>
      </w:r>
    </w:p>
    <w:p w14:paraId="7A69E96C" w14:textId="760979A3" w:rsidR="008246EF" w:rsidRPr="00A72335" w:rsidRDefault="008246EF" w:rsidP="003D442A">
      <w:pPr>
        <w:pStyle w:val="a8"/>
        <w:rPr>
          <w:color w:val="000000" w:themeColor="text1"/>
        </w:rPr>
      </w:pPr>
    </w:p>
    <w:p w14:paraId="790190AE" w14:textId="50499646" w:rsidR="00854ED5" w:rsidRPr="00CA5E90" w:rsidRDefault="00854ED5" w:rsidP="00854ED5">
      <w:pPr>
        <w:pStyle w:val="20"/>
        <w:jc w:val="both"/>
        <w:rPr>
          <w:lang w:val="en-US"/>
        </w:rPr>
      </w:pPr>
      <w:r w:rsidRPr="00CA5E90">
        <w:rPr>
          <w:lang w:val="en-US"/>
        </w:rPr>
        <w:t>Scheduling</w:t>
      </w:r>
    </w:p>
    <w:p w14:paraId="4C18643D" w14:textId="0B3D4082" w:rsidR="00854ED5" w:rsidRPr="00DD11FF" w:rsidRDefault="00854ED5" w:rsidP="00854ED5">
      <w:pPr>
        <w:jc w:val="both"/>
        <w:rPr>
          <w:color w:val="000000" w:themeColor="text1"/>
        </w:rPr>
      </w:pPr>
      <w:r w:rsidRPr="00DD11FF">
        <w:rPr>
          <w:color w:val="000000" w:themeColor="text1"/>
        </w:rPr>
        <w:t xml:space="preserve">One of the key features of NR is the support for dynamic TDD operation where the gNB scheduler can dynamically determine the transmission direction. NR uses 3 different signaling mechanisms to provide the information to the UE whether a transmission resource is used for UL or DL. The basic principle is that the UE </w:t>
      </w:r>
      <w:r w:rsidRPr="00DD11FF">
        <w:rPr>
          <w:color w:val="000000" w:themeColor="text1"/>
        </w:rPr>
        <w:lastRenderedPageBreak/>
        <w:t xml:space="preserve">monitors the configured PDCCH and then transmits or receives according to the received DCI. The UL-DL frame configuration can be signaled to the UE as cell-specific pattern, e.g., SIB1 </w:t>
      </w:r>
      <w:proofErr w:type="spellStart"/>
      <w:r w:rsidRPr="00DD11FF">
        <w:rPr>
          <w:i/>
          <w:iCs/>
          <w:color w:val="000000" w:themeColor="text1"/>
        </w:rPr>
        <w:t>tdd</w:t>
      </w:r>
      <w:proofErr w:type="spellEnd"/>
      <w:r w:rsidRPr="00DD11FF">
        <w:rPr>
          <w:i/>
          <w:iCs/>
          <w:color w:val="000000" w:themeColor="text1"/>
        </w:rPr>
        <w:t>-UL-DL-</w:t>
      </w:r>
      <w:proofErr w:type="spellStart"/>
      <w:r w:rsidRPr="00DD11FF">
        <w:rPr>
          <w:i/>
          <w:iCs/>
          <w:color w:val="000000" w:themeColor="text1"/>
        </w:rPr>
        <w:t>ConfigCommon</w:t>
      </w:r>
      <w:proofErr w:type="spellEnd"/>
      <w:r w:rsidRPr="00DD11FF">
        <w:rPr>
          <w:color w:val="000000" w:themeColor="text1"/>
        </w:rPr>
        <w:t xml:space="preserve">, and a UE-specific pattern can additionally be configured by </w:t>
      </w:r>
      <w:proofErr w:type="spellStart"/>
      <w:r w:rsidRPr="00DD11FF">
        <w:rPr>
          <w:i/>
          <w:iCs/>
          <w:color w:val="000000" w:themeColor="text1"/>
        </w:rPr>
        <w:t>tdd</w:t>
      </w:r>
      <w:proofErr w:type="spellEnd"/>
      <w:r w:rsidRPr="00DD11FF">
        <w:rPr>
          <w:i/>
          <w:iCs/>
          <w:color w:val="000000" w:themeColor="text1"/>
        </w:rPr>
        <w:t>-UL-DL-</w:t>
      </w:r>
      <w:proofErr w:type="spellStart"/>
      <w:r w:rsidRPr="00DD11FF">
        <w:rPr>
          <w:i/>
          <w:iCs/>
          <w:color w:val="000000" w:themeColor="text1"/>
        </w:rPr>
        <w:t>ConfigDedicated</w:t>
      </w:r>
      <w:proofErr w:type="spellEnd"/>
      <w:r w:rsidRPr="00DD11FF">
        <w:rPr>
          <w:color w:val="000000" w:themeColor="text1"/>
        </w:rPr>
        <w:t>. The third possibility is to configure SFI, e.g., DCI format 2_0.</w:t>
      </w:r>
    </w:p>
    <w:p w14:paraId="25C0699B" w14:textId="77777777" w:rsidR="00650466" w:rsidRDefault="00854ED5" w:rsidP="00854ED5">
      <w:pPr>
        <w:jc w:val="both"/>
        <w:rPr>
          <w:color w:val="000000" w:themeColor="text1"/>
        </w:rPr>
      </w:pPr>
      <w:r w:rsidRPr="00DD11FF">
        <w:rPr>
          <w:color w:val="000000" w:themeColor="text1"/>
        </w:rPr>
        <w:t>When SBFD is introduced, these NR principles should be preserved. gNB scheduling decides if a transmission resource is used for UL or DL when SBFD is deployed in the cell.</w:t>
      </w:r>
    </w:p>
    <w:p w14:paraId="720AFEC4" w14:textId="510303D1" w:rsidR="00EA4ADF" w:rsidRDefault="00854ED5" w:rsidP="00854ED5">
      <w:pPr>
        <w:jc w:val="both"/>
        <w:rPr>
          <w:color w:val="000000" w:themeColor="text1"/>
        </w:rPr>
      </w:pPr>
      <w:r w:rsidRPr="00DD11FF">
        <w:rPr>
          <w:color w:val="000000" w:themeColor="text1"/>
        </w:rPr>
        <w:t xml:space="preserve">The frequency occupancy of the SBFD UL subband in the BS channel BW must be configurable to adjust SBFD according to deployment needs, e.g., depending on the operator band segment and according to the capabilities of the gNB-side SBFD implementation. UL transmissions from UEs in SBFD time-domain resources are then possible only inside the SBFD UL subband, but not in the DL subband(s) of the SBFD time-domain resource. gNB-side CLI cancellation restricts the possibility of UL transmissions outside the SBFD UL subband. However, the gNB scheduler </w:t>
      </w:r>
      <w:r w:rsidR="00CA5E90">
        <w:rPr>
          <w:color w:val="000000" w:themeColor="text1"/>
        </w:rPr>
        <w:t xml:space="preserve">should </w:t>
      </w:r>
      <w:r w:rsidRPr="00DD11FF">
        <w:rPr>
          <w:color w:val="000000" w:themeColor="text1"/>
        </w:rPr>
        <w:t xml:space="preserve">still </w:t>
      </w:r>
      <w:r w:rsidR="00CA5E90">
        <w:rPr>
          <w:color w:val="000000" w:themeColor="text1"/>
        </w:rPr>
        <w:t xml:space="preserve">be able to </w:t>
      </w:r>
      <w:r w:rsidRPr="00DD11FF">
        <w:rPr>
          <w:color w:val="000000" w:themeColor="text1"/>
        </w:rPr>
        <w:t xml:space="preserve">schedule the SBFD UL subband for DL transmissions to UEs as needed, e.g., the SBFD time-domain resource is </w:t>
      </w:r>
      <w:r w:rsidR="00CA5E90">
        <w:rPr>
          <w:color w:val="000000" w:themeColor="text1"/>
        </w:rPr>
        <w:t xml:space="preserve">then </w:t>
      </w:r>
      <w:r w:rsidRPr="00DD11FF">
        <w:rPr>
          <w:color w:val="000000" w:themeColor="text1"/>
        </w:rPr>
        <w:t xml:space="preserve">used for DL only. </w:t>
      </w:r>
      <w:r w:rsidR="00AB00F0" w:rsidRPr="00DD11FF">
        <w:rPr>
          <w:color w:val="000000" w:themeColor="text1"/>
        </w:rPr>
        <w:t xml:space="preserve">This principle is shown in Figure </w:t>
      </w:r>
      <w:r w:rsidR="00AB00F0">
        <w:rPr>
          <w:color w:val="000000" w:themeColor="text1"/>
        </w:rPr>
        <w:t>1</w:t>
      </w:r>
      <w:r w:rsidR="001B7400">
        <w:rPr>
          <w:color w:val="000000" w:themeColor="text1"/>
        </w:rPr>
        <w:t>3</w:t>
      </w:r>
      <w:r w:rsidR="00AB00F0" w:rsidRPr="00DD11FF">
        <w:rPr>
          <w:color w:val="000000" w:themeColor="text1"/>
        </w:rPr>
        <w:t xml:space="preserve"> where an UL transmission using the SBFD UL subband is scheduled for the UE in slot #1 but is then used for DL scheduling to the </w:t>
      </w:r>
      <w:r w:rsidR="00AB00F0">
        <w:rPr>
          <w:color w:val="000000" w:themeColor="text1"/>
        </w:rPr>
        <w:t xml:space="preserve">same </w:t>
      </w:r>
      <w:r w:rsidR="00AB00F0" w:rsidRPr="00DD11FF">
        <w:rPr>
          <w:color w:val="000000" w:themeColor="text1"/>
        </w:rPr>
        <w:t>UE in slot #2.</w:t>
      </w:r>
      <w:r w:rsidR="00AB00F0">
        <w:rPr>
          <w:color w:val="000000" w:themeColor="text1"/>
        </w:rPr>
        <w:t xml:space="preserve"> </w:t>
      </w:r>
      <w:r w:rsidR="00CA5E90">
        <w:rPr>
          <w:color w:val="000000" w:themeColor="text1"/>
        </w:rPr>
        <w:t xml:space="preserve">One possibility is to allow DL scheduling of the UL SB for any UE, e.g., including UEs configured with the UL subband. Another possibility is to limit the DL scheduling in the </w:t>
      </w:r>
      <w:proofErr w:type="spellStart"/>
      <w:r w:rsidR="00650466">
        <w:rPr>
          <w:color w:val="000000" w:themeColor="text1"/>
        </w:rPr>
        <w:t>cponfigured</w:t>
      </w:r>
      <w:proofErr w:type="spellEnd"/>
      <w:r w:rsidR="00650466">
        <w:rPr>
          <w:color w:val="000000" w:themeColor="text1"/>
        </w:rPr>
        <w:t xml:space="preserve"> </w:t>
      </w:r>
      <w:r w:rsidR="00CA5E90">
        <w:rPr>
          <w:color w:val="000000" w:themeColor="text1"/>
        </w:rPr>
        <w:t xml:space="preserve">UL </w:t>
      </w:r>
      <w:proofErr w:type="spellStart"/>
      <w:r w:rsidR="00650466">
        <w:rPr>
          <w:color w:val="000000" w:themeColor="text1"/>
        </w:rPr>
        <w:t>subband</w:t>
      </w:r>
      <w:proofErr w:type="spellEnd"/>
      <w:r w:rsidR="00CA5E90">
        <w:rPr>
          <w:color w:val="000000" w:themeColor="text1"/>
        </w:rPr>
        <w:t xml:space="preserve"> to UEs </w:t>
      </w:r>
      <w:r w:rsidR="00CA5E90" w:rsidRPr="00650466">
        <w:rPr>
          <w:i/>
          <w:iCs/>
          <w:color w:val="000000" w:themeColor="text1"/>
        </w:rPr>
        <w:t>not</w:t>
      </w:r>
      <w:r w:rsidR="00CA5E90">
        <w:rPr>
          <w:color w:val="000000" w:themeColor="text1"/>
        </w:rPr>
        <w:t xml:space="preserve"> configured with the UL SB in the slot.</w:t>
      </w:r>
    </w:p>
    <w:p w14:paraId="5ECA49E8" w14:textId="29627382" w:rsidR="00854ED5" w:rsidRDefault="00CA5E90" w:rsidP="00854ED5">
      <w:pPr>
        <w:jc w:val="both"/>
        <w:rPr>
          <w:color w:val="000000" w:themeColor="text1"/>
        </w:rPr>
      </w:pPr>
      <w:r>
        <w:rPr>
          <w:color w:val="000000" w:themeColor="text1"/>
        </w:rPr>
        <w:t>Generally, i</w:t>
      </w:r>
      <w:r w:rsidR="00854ED5" w:rsidRPr="00DD11FF">
        <w:rPr>
          <w:color w:val="000000" w:themeColor="text1"/>
        </w:rPr>
        <w:t xml:space="preserve">t is </w:t>
      </w:r>
      <w:r>
        <w:rPr>
          <w:color w:val="000000" w:themeColor="text1"/>
        </w:rPr>
        <w:t xml:space="preserve">very </w:t>
      </w:r>
      <w:r w:rsidR="00854ED5" w:rsidRPr="00DD11FF">
        <w:rPr>
          <w:color w:val="000000" w:themeColor="text1"/>
        </w:rPr>
        <w:t xml:space="preserve">desirable </w:t>
      </w:r>
      <w:r w:rsidR="00650466">
        <w:rPr>
          <w:color w:val="000000" w:themeColor="text1"/>
        </w:rPr>
        <w:t xml:space="preserve">to avoid </w:t>
      </w:r>
      <w:r w:rsidR="00854ED5" w:rsidRPr="00DD11FF">
        <w:rPr>
          <w:color w:val="000000" w:themeColor="text1"/>
        </w:rPr>
        <w:t>that the introduction of the SBFD feature results in hard UL-DL resource partitioning in the TDD cell.</w:t>
      </w:r>
      <w:r>
        <w:rPr>
          <w:color w:val="000000" w:themeColor="text1"/>
        </w:rPr>
        <w:t xml:space="preserve"> </w:t>
      </w:r>
      <w:r w:rsidR="000A4561">
        <w:rPr>
          <w:color w:val="000000" w:themeColor="text1"/>
        </w:rPr>
        <w:t>However, w</w:t>
      </w:r>
      <w:r>
        <w:rPr>
          <w:color w:val="000000" w:themeColor="text1"/>
        </w:rPr>
        <w:t xml:space="preserve">hen DL scheduling the UL </w:t>
      </w:r>
      <w:r w:rsidR="00EA4ADF">
        <w:rPr>
          <w:color w:val="000000" w:themeColor="text1"/>
        </w:rPr>
        <w:t>subband</w:t>
      </w:r>
      <w:r w:rsidR="00650466">
        <w:rPr>
          <w:color w:val="000000" w:themeColor="text1"/>
        </w:rPr>
        <w:t>,</w:t>
      </w:r>
      <w:r>
        <w:rPr>
          <w:color w:val="000000" w:themeColor="text1"/>
        </w:rPr>
        <w:t xml:space="preserve"> inter-cell intra-subband DL-UL CLI will be incurred. </w:t>
      </w:r>
      <w:r w:rsidR="000A4561">
        <w:rPr>
          <w:color w:val="000000" w:themeColor="text1"/>
        </w:rPr>
        <w:t>Overall s</w:t>
      </w:r>
      <w:r w:rsidR="00AB00F0">
        <w:rPr>
          <w:color w:val="000000" w:themeColor="text1"/>
        </w:rPr>
        <w:t>ystem-level performance when exploiting the ability of the gNB to dynamically DL schedule a configured UL SB will depend on load and other factors.</w:t>
      </w:r>
    </w:p>
    <w:p w14:paraId="2D166130" w14:textId="77777777" w:rsidR="00AB00F0" w:rsidRPr="00DD11FF" w:rsidRDefault="00AB00F0" w:rsidP="00854ED5">
      <w:pPr>
        <w:jc w:val="both"/>
        <w:rPr>
          <w:color w:val="000000" w:themeColor="text1"/>
        </w:rPr>
      </w:pPr>
    </w:p>
    <w:p w14:paraId="118229A4" w14:textId="45DB645D" w:rsidR="00854ED5" w:rsidRPr="00FB370E" w:rsidRDefault="00FB370E" w:rsidP="00FB370E">
      <w:pPr>
        <w:pStyle w:val="Proposal"/>
        <w:numPr>
          <w:ilvl w:val="0"/>
          <w:numId w:val="0"/>
        </w:numPr>
        <w:spacing w:before="120"/>
        <w:ind w:left="1134" w:hanging="1134"/>
        <w:rPr>
          <w:b w:val="0"/>
          <w:bCs w:val="0"/>
          <w:i/>
          <w:iCs/>
          <w:color w:val="000000" w:themeColor="text1"/>
        </w:rPr>
      </w:pPr>
      <w:r>
        <w:rPr>
          <w:color w:val="000000" w:themeColor="text1"/>
        </w:rPr>
        <w:t xml:space="preserve">Proposal 3: </w:t>
      </w:r>
      <w:r w:rsidR="00854ED5" w:rsidRPr="00FB370E">
        <w:rPr>
          <w:b w:val="0"/>
          <w:bCs w:val="0"/>
          <w:i/>
          <w:iCs/>
          <w:color w:val="000000" w:themeColor="text1"/>
        </w:rPr>
        <w:t>For a UE, the transmission direction of a symbol in the SBFD UL subband is determined by gNB scheduling</w:t>
      </w:r>
      <w:r w:rsidR="00AB00F0" w:rsidRPr="00FB370E">
        <w:rPr>
          <w:b w:val="0"/>
          <w:bCs w:val="0"/>
          <w:i/>
          <w:iCs/>
          <w:color w:val="000000" w:themeColor="text1"/>
        </w:rPr>
        <w:t>. FFS if the configured UL subband can be DL scheduled by the gNB</w:t>
      </w:r>
    </w:p>
    <w:p w14:paraId="498442AF" w14:textId="77777777" w:rsidR="00854ED5" w:rsidRPr="00DD11FF" w:rsidRDefault="00854ED5" w:rsidP="00854ED5">
      <w:pPr>
        <w:spacing w:before="120" w:after="120"/>
        <w:jc w:val="both"/>
        <w:rPr>
          <w:color w:val="000000" w:themeColor="text1"/>
        </w:rPr>
      </w:pPr>
    </w:p>
    <w:p w14:paraId="71FEFFB3" w14:textId="77777777" w:rsidR="00854ED5" w:rsidRPr="00DD11FF" w:rsidRDefault="00854ED5" w:rsidP="00854ED5">
      <w:pPr>
        <w:pStyle w:val="a5"/>
        <w:jc w:val="center"/>
        <w:rPr>
          <w:b w:val="0"/>
          <w:bCs/>
          <w:color w:val="000000" w:themeColor="text1"/>
          <w:lang w:val="en-CA"/>
        </w:rPr>
      </w:pPr>
      <w:r w:rsidRPr="00DD11FF">
        <w:rPr>
          <w:b w:val="0"/>
          <w:bCs/>
          <w:noProof/>
          <w:color w:val="000000" w:themeColor="text1"/>
          <w:lang w:eastAsia="ko-KR"/>
        </w:rPr>
        <w:drawing>
          <wp:inline distT="0" distB="0" distL="0" distR="0" wp14:anchorId="673128B4" wp14:editId="0CC0CEDD">
            <wp:extent cx="4251051" cy="1510515"/>
            <wp:effectExtent l="0" t="0" r="3810" b="1270"/>
            <wp:docPr id="19" name="Picture 1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ox and whisker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20412" cy="1535161"/>
                    </a:xfrm>
                    <a:prstGeom prst="rect">
                      <a:avLst/>
                    </a:prstGeom>
                  </pic:spPr>
                </pic:pic>
              </a:graphicData>
            </a:graphic>
          </wp:inline>
        </w:drawing>
      </w:r>
    </w:p>
    <w:p w14:paraId="5EA464D8" w14:textId="4086E596" w:rsidR="00854ED5" w:rsidRPr="00DD11FF" w:rsidRDefault="00854ED5" w:rsidP="00854ED5">
      <w:pPr>
        <w:pStyle w:val="a5"/>
        <w:jc w:val="center"/>
        <w:rPr>
          <w:b w:val="0"/>
          <w:bCs/>
          <w:color w:val="000000" w:themeColor="text1"/>
          <w:lang w:val="en-CA"/>
        </w:rPr>
      </w:pPr>
      <w:r w:rsidRPr="00AB00F0">
        <w:rPr>
          <w:color w:val="000000" w:themeColor="text1"/>
          <w:lang w:val="en-CA"/>
        </w:rPr>
        <w:t xml:space="preserve">Figure </w:t>
      </w:r>
      <w:r w:rsidR="00CA5E90" w:rsidRPr="00AB00F0">
        <w:rPr>
          <w:color w:val="000000" w:themeColor="text1"/>
        </w:rPr>
        <w:t>1</w:t>
      </w:r>
      <w:r w:rsidR="001B7400">
        <w:rPr>
          <w:color w:val="000000" w:themeColor="text1"/>
        </w:rPr>
        <w:t>3</w:t>
      </w:r>
      <w:r w:rsidRPr="00AB00F0">
        <w:rPr>
          <w:color w:val="000000" w:themeColor="text1"/>
          <w:lang w:val="en-CA"/>
        </w:rPr>
        <w:t>:</w:t>
      </w:r>
      <w:r w:rsidRPr="00DD11FF">
        <w:rPr>
          <w:b w:val="0"/>
          <w:bCs/>
          <w:color w:val="000000" w:themeColor="text1"/>
          <w:lang w:val="en-CA"/>
        </w:rPr>
        <w:t xml:space="preserve"> </w:t>
      </w:r>
      <w:r w:rsidR="00F5587D">
        <w:rPr>
          <w:b w:val="0"/>
          <w:bCs/>
          <w:color w:val="000000" w:themeColor="text1"/>
          <w:lang w:val="en-CA"/>
        </w:rPr>
        <w:t xml:space="preserve">DL and UL scheduling </w:t>
      </w:r>
      <w:r w:rsidRPr="00DD11FF">
        <w:rPr>
          <w:b w:val="0"/>
          <w:bCs/>
          <w:color w:val="000000" w:themeColor="text1"/>
          <w:lang w:val="en-CA"/>
        </w:rPr>
        <w:t>with SBFD</w:t>
      </w:r>
    </w:p>
    <w:p w14:paraId="63BDA52F" w14:textId="73A05B63" w:rsidR="00854ED5" w:rsidRDefault="00854ED5" w:rsidP="00854ED5">
      <w:pPr>
        <w:jc w:val="both"/>
        <w:rPr>
          <w:color w:val="000000" w:themeColor="text1"/>
          <w:lang w:val="en-CA"/>
        </w:rPr>
      </w:pPr>
    </w:p>
    <w:p w14:paraId="69DEE2C4" w14:textId="60D610A7" w:rsidR="00F2438B" w:rsidRDefault="00B63C81" w:rsidP="00854ED5">
      <w:pPr>
        <w:jc w:val="both"/>
        <w:rPr>
          <w:color w:val="000000" w:themeColor="text1"/>
          <w:lang w:val="en-CA"/>
        </w:rPr>
      </w:pPr>
      <w:r>
        <w:rPr>
          <w:color w:val="000000" w:themeColor="text1"/>
          <w:lang w:val="en-CA"/>
        </w:rPr>
        <w:t xml:space="preserve">Another important consideration for SBFD is related to </w:t>
      </w:r>
      <w:r w:rsidR="00EA4ADF">
        <w:rPr>
          <w:color w:val="000000" w:themeColor="text1"/>
          <w:lang w:val="en-CA"/>
        </w:rPr>
        <w:t xml:space="preserve">the </w:t>
      </w:r>
      <w:r>
        <w:rPr>
          <w:color w:val="000000" w:themeColor="text1"/>
          <w:lang w:val="en-CA"/>
        </w:rPr>
        <w:t>scheduling assumptions for UEs which can benefit from improved UL coverage with SBFD</w:t>
      </w:r>
      <w:r w:rsidR="0007157B">
        <w:rPr>
          <w:color w:val="000000" w:themeColor="text1"/>
          <w:lang w:val="en-CA"/>
        </w:rPr>
        <w:t xml:space="preserve"> (Figure 1</w:t>
      </w:r>
      <w:r w:rsidR="001B7400">
        <w:rPr>
          <w:color w:val="000000" w:themeColor="text1"/>
          <w:lang w:val="en-CA"/>
        </w:rPr>
        <w:t>4</w:t>
      </w:r>
      <w:r w:rsidR="0007157B">
        <w:rPr>
          <w:color w:val="000000" w:themeColor="text1"/>
          <w:lang w:val="en-CA"/>
        </w:rPr>
        <w:t>)</w:t>
      </w:r>
      <w:r>
        <w:rPr>
          <w:color w:val="000000" w:themeColor="text1"/>
          <w:lang w:val="en-CA"/>
        </w:rPr>
        <w:t>.</w:t>
      </w:r>
    </w:p>
    <w:p w14:paraId="3DB20B90" w14:textId="1959AD37" w:rsidR="00B63C81" w:rsidRDefault="00B63C81" w:rsidP="008E4064">
      <w:pPr>
        <w:jc w:val="both"/>
        <w:rPr>
          <w:color w:val="000000" w:themeColor="text1"/>
          <w:lang w:val="en-CA"/>
        </w:rPr>
      </w:pPr>
      <w:r>
        <w:rPr>
          <w:color w:val="000000" w:themeColor="text1"/>
          <w:lang w:val="en-CA"/>
        </w:rPr>
        <w:t xml:space="preserve">To achieve good DL and UL throughput and spectral efficiency when SBFD is available in the TDD cell, </w:t>
      </w:r>
      <w:r w:rsidR="00EA4ADF">
        <w:rPr>
          <w:color w:val="000000" w:themeColor="text1"/>
          <w:lang w:val="en-CA"/>
        </w:rPr>
        <w:t xml:space="preserve">the </w:t>
      </w:r>
      <w:r w:rsidRPr="00B63C81">
        <w:rPr>
          <w:color w:val="000000" w:themeColor="text1"/>
          <w:lang w:val="en-CA"/>
        </w:rPr>
        <w:t xml:space="preserve">CORESET#1 can be configured in the DL </w:t>
      </w:r>
      <w:r>
        <w:rPr>
          <w:color w:val="000000" w:themeColor="text1"/>
          <w:lang w:val="en-CA"/>
        </w:rPr>
        <w:t xml:space="preserve">subband </w:t>
      </w:r>
      <w:r w:rsidRPr="00B63C81">
        <w:rPr>
          <w:color w:val="000000" w:themeColor="text1"/>
          <w:lang w:val="en-CA"/>
        </w:rPr>
        <w:t>of the SBFD slot</w:t>
      </w:r>
      <w:r w:rsidR="00EA4ADF">
        <w:rPr>
          <w:color w:val="000000" w:themeColor="text1"/>
          <w:lang w:val="en-CA"/>
        </w:rPr>
        <w:t>.</w:t>
      </w:r>
      <w:r>
        <w:rPr>
          <w:color w:val="000000" w:themeColor="text1"/>
          <w:lang w:val="en-CA"/>
        </w:rPr>
        <w:t xml:space="preserve"> </w:t>
      </w:r>
      <w:r w:rsidRPr="00B63C81">
        <w:rPr>
          <w:color w:val="000000" w:themeColor="text1"/>
          <w:lang w:val="en-CA"/>
        </w:rPr>
        <w:t xml:space="preserve">Search Space #1 </w:t>
      </w:r>
      <w:r w:rsidR="00EA4ADF">
        <w:rPr>
          <w:color w:val="000000" w:themeColor="text1"/>
          <w:lang w:val="en-CA"/>
        </w:rPr>
        <w:t xml:space="preserve">can be </w:t>
      </w:r>
      <w:r w:rsidRPr="00B63C81">
        <w:rPr>
          <w:color w:val="000000" w:themeColor="text1"/>
          <w:lang w:val="en-CA"/>
        </w:rPr>
        <w:t xml:space="preserve">configured </w:t>
      </w:r>
      <w:r w:rsidR="0007157B">
        <w:rPr>
          <w:color w:val="000000" w:themeColor="text1"/>
          <w:lang w:val="en-CA"/>
        </w:rPr>
        <w:t xml:space="preserve">once </w:t>
      </w:r>
      <w:r w:rsidRPr="00B63C81">
        <w:rPr>
          <w:color w:val="000000" w:themeColor="text1"/>
          <w:lang w:val="en-CA"/>
        </w:rPr>
        <w:t>per slot</w:t>
      </w:r>
      <w:r>
        <w:rPr>
          <w:color w:val="000000" w:themeColor="text1"/>
          <w:lang w:val="en-CA"/>
        </w:rPr>
        <w:t xml:space="preserve">. </w:t>
      </w:r>
      <w:r w:rsidR="00650466">
        <w:rPr>
          <w:color w:val="000000" w:themeColor="text1"/>
          <w:lang w:val="en-CA"/>
        </w:rPr>
        <w:t>For</w:t>
      </w:r>
      <w:r w:rsidR="00EA4ADF">
        <w:rPr>
          <w:color w:val="000000" w:themeColor="text1"/>
          <w:lang w:val="en-CA"/>
        </w:rPr>
        <w:t xml:space="preserve"> </w:t>
      </w:r>
      <w:r>
        <w:rPr>
          <w:color w:val="000000" w:themeColor="text1"/>
          <w:lang w:val="en-CA"/>
        </w:rPr>
        <w:t>AL8 (</w:t>
      </w:r>
      <w:r w:rsidRPr="00B63C81">
        <w:rPr>
          <w:color w:val="000000" w:themeColor="text1"/>
          <w:lang w:val="en-CA"/>
        </w:rPr>
        <w:t>48RBs</w:t>
      </w:r>
      <w:r w:rsidR="008E4064">
        <w:rPr>
          <w:color w:val="000000" w:themeColor="text1"/>
          <w:lang w:val="en-CA"/>
        </w:rPr>
        <w:t>)</w:t>
      </w:r>
      <w:r w:rsidRPr="00B63C81">
        <w:rPr>
          <w:color w:val="000000" w:themeColor="text1"/>
          <w:lang w:val="en-CA"/>
        </w:rPr>
        <w:t xml:space="preserve"> @30kHz</w:t>
      </w:r>
      <w:r w:rsidR="008E4064">
        <w:rPr>
          <w:color w:val="000000" w:themeColor="text1"/>
          <w:lang w:val="en-CA"/>
        </w:rPr>
        <w:t xml:space="preserve"> and using </w:t>
      </w:r>
      <w:r w:rsidR="00EA4ADF">
        <w:rPr>
          <w:color w:val="000000" w:themeColor="text1"/>
          <w:lang w:val="en-CA"/>
        </w:rPr>
        <w:t xml:space="preserve">a </w:t>
      </w:r>
      <w:r w:rsidRPr="00B63C81">
        <w:rPr>
          <w:color w:val="000000" w:themeColor="text1"/>
          <w:lang w:val="en-CA"/>
        </w:rPr>
        <w:t>1</w:t>
      </w:r>
      <w:r w:rsidR="008E4064">
        <w:rPr>
          <w:color w:val="000000" w:themeColor="text1"/>
          <w:lang w:val="en-CA"/>
        </w:rPr>
        <w:t xml:space="preserve"> </w:t>
      </w:r>
      <w:r w:rsidRPr="00B63C81">
        <w:rPr>
          <w:color w:val="000000" w:themeColor="text1"/>
          <w:lang w:val="en-CA"/>
        </w:rPr>
        <w:t>sym</w:t>
      </w:r>
      <w:r w:rsidR="008E4064">
        <w:rPr>
          <w:color w:val="000000" w:themeColor="text1"/>
          <w:lang w:val="en-CA"/>
        </w:rPr>
        <w:t>bol</w:t>
      </w:r>
      <w:r w:rsidR="00EA4ADF">
        <w:rPr>
          <w:color w:val="000000" w:themeColor="text1"/>
          <w:lang w:val="en-CA"/>
        </w:rPr>
        <w:t xml:space="preserve"> CORESET</w:t>
      </w:r>
      <w:r w:rsidR="008E4064">
        <w:rPr>
          <w:color w:val="000000" w:themeColor="text1"/>
          <w:lang w:val="en-CA"/>
        </w:rPr>
        <w:t xml:space="preserve">, </w:t>
      </w:r>
      <w:r w:rsidR="00650466">
        <w:rPr>
          <w:color w:val="000000" w:themeColor="text1"/>
          <w:lang w:val="en-CA"/>
        </w:rPr>
        <w:t>some</w:t>
      </w:r>
      <w:r w:rsidR="00EA4ADF">
        <w:rPr>
          <w:color w:val="000000" w:themeColor="text1"/>
          <w:lang w:val="en-CA"/>
        </w:rPr>
        <w:t xml:space="preserve"> </w:t>
      </w:r>
      <w:r w:rsidRPr="00B63C81">
        <w:rPr>
          <w:color w:val="000000" w:themeColor="text1"/>
          <w:lang w:val="en-CA"/>
        </w:rPr>
        <w:t>17-18 MHz</w:t>
      </w:r>
      <w:r w:rsidR="008E4064">
        <w:rPr>
          <w:color w:val="000000" w:themeColor="text1"/>
          <w:lang w:val="en-CA"/>
        </w:rPr>
        <w:t xml:space="preserve"> are required</w:t>
      </w:r>
      <w:r w:rsidR="0007157B">
        <w:rPr>
          <w:color w:val="000000" w:themeColor="text1"/>
          <w:lang w:val="en-CA"/>
        </w:rPr>
        <w:t>.</w:t>
      </w:r>
      <w:r w:rsidR="008E4064">
        <w:rPr>
          <w:color w:val="000000" w:themeColor="text1"/>
          <w:lang w:val="en-CA"/>
        </w:rPr>
        <w:t xml:space="preserve"> </w:t>
      </w:r>
      <w:r w:rsidR="00B531E6">
        <w:rPr>
          <w:color w:val="000000" w:themeColor="text1"/>
          <w:lang w:val="en-CA"/>
        </w:rPr>
        <w:t>For example, t</w:t>
      </w:r>
      <w:r w:rsidR="0007157B">
        <w:rPr>
          <w:color w:val="000000" w:themeColor="text1"/>
          <w:lang w:val="en-CA"/>
        </w:rPr>
        <w:t xml:space="preserve">he </w:t>
      </w:r>
      <w:r w:rsidR="008E4064">
        <w:rPr>
          <w:color w:val="000000" w:themeColor="text1"/>
          <w:lang w:val="en-CA"/>
        </w:rPr>
        <w:t xml:space="preserve">CORESET#1 can be placed </w:t>
      </w:r>
      <w:r w:rsidR="00EA4ADF">
        <w:rPr>
          <w:color w:val="000000" w:themeColor="text1"/>
          <w:lang w:val="en-CA"/>
        </w:rPr>
        <w:t xml:space="preserve">only </w:t>
      </w:r>
      <w:r w:rsidR="008E4064">
        <w:rPr>
          <w:color w:val="000000" w:themeColor="text1"/>
          <w:lang w:val="en-CA"/>
        </w:rPr>
        <w:t>in the DL subband. Benefits include g</w:t>
      </w:r>
      <w:r w:rsidR="008E4064" w:rsidRPr="008E4064">
        <w:rPr>
          <w:color w:val="000000" w:themeColor="text1"/>
          <w:lang w:val="en-CA"/>
        </w:rPr>
        <w:t xml:space="preserve">ood DL </w:t>
      </w:r>
      <w:r w:rsidR="008E4064">
        <w:rPr>
          <w:color w:val="000000" w:themeColor="text1"/>
          <w:lang w:val="en-CA"/>
        </w:rPr>
        <w:t xml:space="preserve">and </w:t>
      </w:r>
      <w:r w:rsidR="008E4064" w:rsidRPr="008E4064">
        <w:rPr>
          <w:color w:val="000000" w:themeColor="text1"/>
          <w:lang w:val="en-CA"/>
        </w:rPr>
        <w:t>UL scheduling latency</w:t>
      </w:r>
      <w:r w:rsidR="008E4064">
        <w:rPr>
          <w:color w:val="000000" w:themeColor="text1"/>
          <w:lang w:val="en-CA"/>
        </w:rPr>
        <w:t xml:space="preserve"> and scalability. </w:t>
      </w:r>
      <w:r w:rsidR="0007157B">
        <w:rPr>
          <w:color w:val="000000" w:themeColor="text1"/>
          <w:lang w:val="en-CA"/>
        </w:rPr>
        <w:t xml:space="preserve">For example, for smaller channel BW such as n78 </w:t>
      </w:r>
      <w:r w:rsidR="005A5482">
        <w:rPr>
          <w:color w:val="000000" w:themeColor="text1"/>
          <w:lang w:val="en-CA"/>
        </w:rPr>
        <w:t xml:space="preserve">using </w:t>
      </w:r>
      <w:r w:rsidR="0007157B">
        <w:rPr>
          <w:color w:val="000000" w:themeColor="text1"/>
          <w:lang w:val="en-CA"/>
        </w:rPr>
        <w:t>40</w:t>
      </w:r>
      <w:r w:rsidR="005A5482">
        <w:rPr>
          <w:color w:val="000000" w:themeColor="text1"/>
          <w:lang w:val="en-CA"/>
        </w:rPr>
        <w:t xml:space="preserve"> MHz</w:t>
      </w:r>
      <w:r w:rsidR="0007157B">
        <w:rPr>
          <w:color w:val="000000" w:themeColor="text1"/>
          <w:lang w:val="en-CA"/>
        </w:rPr>
        <w:t xml:space="preserve"> or 60 MHz, the CORESET</w:t>
      </w:r>
      <w:r w:rsidR="00650466">
        <w:rPr>
          <w:color w:val="000000" w:themeColor="text1"/>
          <w:lang w:val="en-CA"/>
        </w:rPr>
        <w:t>#1</w:t>
      </w:r>
      <w:r w:rsidR="0007157B">
        <w:rPr>
          <w:color w:val="000000" w:themeColor="text1"/>
          <w:lang w:val="en-CA"/>
        </w:rPr>
        <w:t xml:space="preserve"> can be placed across both the DL and the UL subband.</w:t>
      </w:r>
      <w:r w:rsidR="005A5482">
        <w:rPr>
          <w:color w:val="000000" w:themeColor="text1"/>
          <w:lang w:val="en-CA"/>
        </w:rPr>
        <w:t xml:space="preserve"> Drawbacks include that not all symbols may be available for UL transmissions using the UL subband in the SFBD slot</w:t>
      </w:r>
      <w:r w:rsidR="00556D3E">
        <w:rPr>
          <w:color w:val="000000" w:themeColor="text1"/>
          <w:lang w:val="en-CA"/>
        </w:rPr>
        <w:t xml:space="preserve">. A loss of </w:t>
      </w:r>
      <w:r w:rsidR="00EA4ADF">
        <w:rPr>
          <w:color w:val="000000" w:themeColor="text1"/>
          <w:lang w:val="en-CA"/>
        </w:rPr>
        <w:t xml:space="preserve">1 dB is incurred for UL transmissions </w:t>
      </w:r>
      <w:r w:rsidR="00556D3E">
        <w:rPr>
          <w:color w:val="000000" w:themeColor="text1"/>
          <w:lang w:val="en-CA"/>
        </w:rPr>
        <w:t xml:space="preserve">when </w:t>
      </w:r>
      <w:r w:rsidR="00EA4ADF">
        <w:rPr>
          <w:color w:val="000000" w:themeColor="text1"/>
          <w:lang w:val="en-CA"/>
        </w:rPr>
        <w:t>not all 14 symbols in the slot</w:t>
      </w:r>
      <w:r w:rsidR="00556D3E">
        <w:rPr>
          <w:color w:val="000000" w:themeColor="text1"/>
          <w:lang w:val="en-CA"/>
        </w:rPr>
        <w:t xml:space="preserve"> can be scheduled for UL transmissions</w:t>
      </w:r>
      <w:r w:rsidR="005A5482">
        <w:rPr>
          <w:color w:val="000000" w:themeColor="text1"/>
          <w:lang w:val="en-CA"/>
        </w:rPr>
        <w:t>.</w:t>
      </w:r>
    </w:p>
    <w:p w14:paraId="3BEC8F14" w14:textId="68D24228" w:rsidR="008E4064" w:rsidRPr="008E4064" w:rsidRDefault="005A5482" w:rsidP="008E4064">
      <w:pPr>
        <w:jc w:val="both"/>
        <w:rPr>
          <w:color w:val="000000" w:themeColor="text1"/>
          <w:lang w:val="en-CA"/>
        </w:rPr>
      </w:pPr>
      <w:r>
        <w:rPr>
          <w:color w:val="000000" w:themeColor="text1"/>
          <w:lang w:val="en-CA"/>
        </w:rPr>
        <w:lastRenderedPageBreak/>
        <w:t xml:space="preserve">UEs requiring UL coverage use </w:t>
      </w:r>
      <w:r w:rsidR="008E4064" w:rsidRPr="008E4064">
        <w:rPr>
          <w:color w:val="000000" w:themeColor="text1"/>
          <w:lang w:val="en-CA"/>
        </w:rPr>
        <w:t>multi-slot PUSCH scheduling</w:t>
      </w:r>
      <w:r>
        <w:rPr>
          <w:color w:val="000000" w:themeColor="text1"/>
          <w:lang w:val="en-CA"/>
        </w:rPr>
        <w:t xml:space="preserve">, e.g., </w:t>
      </w:r>
      <w:r w:rsidRPr="008E4064">
        <w:rPr>
          <w:color w:val="000000" w:themeColor="text1"/>
          <w:lang w:val="en-CA"/>
        </w:rPr>
        <w:t>Rel-15 PUSCH aggregation or Rel-16/17 PUSCH Type A repetition</w:t>
      </w:r>
      <w:r>
        <w:rPr>
          <w:color w:val="000000" w:themeColor="text1"/>
          <w:lang w:val="en-CA"/>
        </w:rPr>
        <w:t xml:space="preserve">. The </w:t>
      </w:r>
      <w:r w:rsidR="008E4064" w:rsidRPr="008E4064">
        <w:rPr>
          <w:color w:val="000000" w:themeColor="text1"/>
          <w:lang w:val="en-CA"/>
        </w:rPr>
        <w:t xml:space="preserve">CORESET#1 must </w:t>
      </w:r>
      <w:r>
        <w:rPr>
          <w:color w:val="000000" w:themeColor="text1"/>
          <w:lang w:val="en-CA"/>
        </w:rPr>
        <w:t xml:space="preserve">then </w:t>
      </w:r>
      <w:r w:rsidR="008E4064" w:rsidRPr="008E4064">
        <w:rPr>
          <w:color w:val="000000" w:themeColor="text1"/>
          <w:lang w:val="en-CA"/>
        </w:rPr>
        <w:t xml:space="preserve">be configured in the DL </w:t>
      </w:r>
      <w:r w:rsidR="00556D3E">
        <w:rPr>
          <w:color w:val="000000" w:themeColor="text1"/>
          <w:lang w:val="en-CA"/>
        </w:rPr>
        <w:t>subband</w:t>
      </w:r>
      <w:r w:rsidR="008E4064" w:rsidRPr="008E4064">
        <w:rPr>
          <w:color w:val="000000" w:themeColor="text1"/>
          <w:lang w:val="en-CA"/>
        </w:rPr>
        <w:t xml:space="preserve"> of the SBFD slot</w:t>
      </w:r>
      <w:r>
        <w:rPr>
          <w:color w:val="000000" w:themeColor="text1"/>
          <w:lang w:val="en-CA"/>
        </w:rPr>
        <w:t xml:space="preserve"> such that all time-domain symbols per slot can be used for the PUSCH repetition in a slot. </w:t>
      </w:r>
      <w:r w:rsidR="00EA4ADF">
        <w:rPr>
          <w:color w:val="000000" w:themeColor="text1"/>
          <w:lang w:val="en-CA"/>
        </w:rPr>
        <w:t xml:space="preserve">The </w:t>
      </w:r>
      <w:r>
        <w:rPr>
          <w:color w:val="000000" w:themeColor="text1"/>
          <w:lang w:val="en-CA"/>
        </w:rPr>
        <w:t xml:space="preserve">UL link budget </w:t>
      </w:r>
      <w:r w:rsidR="00EA4ADF">
        <w:rPr>
          <w:color w:val="000000" w:themeColor="text1"/>
          <w:lang w:val="en-CA"/>
        </w:rPr>
        <w:t>is improved because up to 14 symbols in a slot where the UL subband is configured can be used for PUSCH transmission</w:t>
      </w:r>
      <w:r>
        <w:rPr>
          <w:color w:val="000000" w:themeColor="text1"/>
          <w:lang w:val="en-CA"/>
        </w:rPr>
        <w:t xml:space="preserve">. Potentially, TDD can then also </w:t>
      </w:r>
      <w:r w:rsidR="008E4064" w:rsidRPr="008E4064">
        <w:rPr>
          <w:color w:val="000000" w:themeColor="text1"/>
          <w:lang w:val="en-CA"/>
        </w:rPr>
        <w:t xml:space="preserve">harvest </w:t>
      </w:r>
      <w:r w:rsidR="00556D3E">
        <w:rPr>
          <w:color w:val="000000" w:themeColor="text1"/>
          <w:lang w:val="en-CA"/>
        </w:rPr>
        <w:t xml:space="preserve">the </w:t>
      </w:r>
      <w:r w:rsidR="00EA4ADF">
        <w:rPr>
          <w:color w:val="000000" w:themeColor="text1"/>
          <w:lang w:val="en-CA"/>
        </w:rPr>
        <w:t xml:space="preserve">additional </w:t>
      </w:r>
      <w:r w:rsidR="008E4064" w:rsidRPr="008E4064">
        <w:rPr>
          <w:color w:val="000000" w:themeColor="text1"/>
          <w:lang w:val="en-CA"/>
        </w:rPr>
        <w:t xml:space="preserve">Rel-17 JCE gains </w:t>
      </w:r>
      <w:r>
        <w:rPr>
          <w:color w:val="000000" w:themeColor="text1"/>
          <w:lang w:val="en-CA"/>
        </w:rPr>
        <w:t xml:space="preserve">because </w:t>
      </w:r>
      <w:r w:rsidR="008E4064" w:rsidRPr="008E4064">
        <w:rPr>
          <w:color w:val="000000" w:themeColor="text1"/>
          <w:lang w:val="en-CA"/>
        </w:rPr>
        <w:t>4</w:t>
      </w:r>
      <w:r w:rsidR="00EA4ADF">
        <w:rPr>
          <w:color w:val="000000" w:themeColor="text1"/>
          <w:lang w:val="en-CA"/>
        </w:rPr>
        <w:t>-</w:t>
      </w:r>
      <w:r w:rsidR="008E4064" w:rsidRPr="008E4064">
        <w:rPr>
          <w:color w:val="000000" w:themeColor="text1"/>
          <w:lang w:val="en-CA"/>
        </w:rPr>
        <w:t>slot DMRS bundling</w:t>
      </w:r>
      <w:r>
        <w:rPr>
          <w:color w:val="000000" w:themeColor="text1"/>
          <w:lang w:val="en-CA"/>
        </w:rPr>
        <w:t xml:space="preserve"> across contiguous slots without DL/UL switching is </w:t>
      </w:r>
      <w:r w:rsidR="00556D3E">
        <w:rPr>
          <w:color w:val="000000" w:themeColor="text1"/>
          <w:lang w:val="en-CA"/>
        </w:rPr>
        <w:t>enabled</w:t>
      </w:r>
      <w:r w:rsidR="00EA4ADF">
        <w:rPr>
          <w:color w:val="000000" w:themeColor="text1"/>
          <w:lang w:val="en-CA"/>
        </w:rPr>
        <w:t xml:space="preserve"> by SBFD</w:t>
      </w:r>
      <w:r>
        <w:rPr>
          <w:color w:val="000000" w:themeColor="text1"/>
          <w:lang w:val="en-CA"/>
        </w:rPr>
        <w:t>.</w:t>
      </w:r>
    </w:p>
    <w:p w14:paraId="52C0CAE4" w14:textId="12CA4C8C" w:rsidR="008E4064" w:rsidRDefault="008E4064" w:rsidP="008E4064">
      <w:pPr>
        <w:jc w:val="both"/>
        <w:rPr>
          <w:color w:val="000000" w:themeColor="text1"/>
          <w:lang w:val="en-CA"/>
        </w:rPr>
      </w:pPr>
    </w:p>
    <w:p w14:paraId="0E51DE02" w14:textId="1BA276F7" w:rsidR="00F2438B" w:rsidRDefault="00B63C81" w:rsidP="00B63C81">
      <w:pPr>
        <w:jc w:val="center"/>
        <w:rPr>
          <w:color w:val="000000" w:themeColor="text1"/>
          <w:lang w:val="en-CA"/>
        </w:rPr>
      </w:pPr>
      <w:r>
        <w:rPr>
          <w:noProof/>
          <w:color w:val="000000" w:themeColor="text1"/>
          <w:lang w:eastAsia="ko-KR"/>
        </w:rPr>
        <w:drawing>
          <wp:inline distT="0" distB="0" distL="0" distR="0" wp14:anchorId="31FE847B" wp14:editId="0227499A">
            <wp:extent cx="3871541" cy="4065539"/>
            <wp:effectExtent l="0" t="0" r="254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901653" cy="4097159"/>
                    </a:xfrm>
                    <a:prstGeom prst="rect">
                      <a:avLst/>
                    </a:prstGeom>
                  </pic:spPr>
                </pic:pic>
              </a:graphicData>
            </a:graphic>
          </wp:inline>
        </w:drawing>
      </w:r>
    </w:p>
    <w:p w14:paraId="0BF4F8AE" w14:textId="1D3CE792" w:rsidR="00B63C81" w:rsidRPr="00DD11FF" w:rsidRDefault="00B63C81" w:rsidP="00B63C81">
      <w:pPr>
        <w:pStyle w:val="a5"/>
        <w:jc w:val="center"/>
        <w:rPr>
          <w:b w:val="0"/>
          <w:bCs/>
          <w:color w:val="000000" w:themeColor="text1"/>
          <w:lang w:val="en-CA"/>
        </w:rPr>
      </w:pPr>
      <w:r w:rsidRPr="00AB00F0">
        <w:rPr>
          <w:color w:val="000000" w:themeColor="text1"/>
          <w:lang w:val="en-CA"/>
        </w:rPr>
        <w:t xml:space="preserve">Figure </w:t>
      </w:r>
      <w:r w:rsidRPr="00AB00F0">
        <w:rPr>
          <w:color w:val="000000" w:themeColor="text1"/>
        </w:rPr>
        <w:t>1</w:t>
      </w:r>
      <w:r w:rsidR="001B7400">
        <w:rPr>
          <w:color w:val="000000" w:themeColor="text1"/>
        </w:rPr>
        <w:t>4</w:t>
      </w:r>
      <w:r w:rsidRPr="00AB00F0">
        <w:rPr>
          <w:color w:val="000000" w:themeColor="text1"/>
          <w:lang w:val="en-CA"/>
        </w:rPr>
        <w:t>:</w:t>
      </w:r>
      <w:r w:rsidRPr="00DD11FF">
        <w:rPr>
          <w:b w:val="0"/>
          <w:bCs/>
          <w:color w:val="000000" w:themeColor="text1"/>
          <w:lang w:val="en-CA"/>
        </w:rPr>
        <w:t xml:space="preserve"> </w:t>
      </w:r>
      <w:r>
        <w:rPr>
          <w:b w:val="0"/>
          <w:bCs/>
          <w:color w:val="000000" w:themeColor="text1"/>
          <w:lang w:val="en-CA"/>
        </w:rPr>
        <w:t xml:space="preserve">SBFD scheduling for improved </w:t>
      </w:r>
      <w:r w:rsidR="0007157B">
        <w:rPr>
          <w:b w:val="0"/>
          <w:bCs/>
          <w:color w:val="000000" w:themeColor="text1"/>
          <w:lang w:val="en-CA"/>
        </w:rPr>
        <w:t>throughput / spectral efficiency</w:t>
      </w:r>
      <w:r>
        <w:rPr>
          <w:b w:val="0"/>
          <w:bCs/>
          <w:color w:val="000000" w:themeColor="text1"/>
          <w:lang w:val="en-CA"/>
        </w:rPr>
        <w:t xml:space="preserve"> and improved UL coverage</w:t>
      </w:r>
    </w:p>
    <w:p w14:paraId="2F931833" w14:textId="77777777" w:rsidR="00F2438B" w:rsidRPr="00DD11FF" w:rsidRDefault="00F2438B" w:rsidP="00854ED5">
      <w:pPr>
        <w:jc w:val="both"/>
        <w:rPr>
          <w:color w:val="000000" w:themeColor="text1"/>
          <w:lang w:val="en-CA"/>
        </w:rPr>
      </w:pPr>
    </w:p>
    <w:p w14:paraId="7D76D96E" w14:textId="77777777" w:rsidR="00854ED5" w:rsidRPr="00DD11FF" w:rsidRDefault="00854ED5" w:rsidP="00854ED5">
      <w:pPr>
        <w:jc w:val="both"/>
        <w:rPr>
          <w:color w:val="000000" w:themeColor="text1"/>
        </w:rPr>
      </w:pPr>
      <w:r w:rsidRPr="002C7C65">
        <w:rPr>
          <w:color w:val="000000" w:themeColor="text1"/>
        </w:rPr>
        <w:t>It must then be considered wh</w:t>
      </w:r>
      <w:r w:rsidRPr="00DD11FF">
        <w:rPr>
          <w:color w:val="000000" w:themeColor="text1"/>
        </w:rPr>
        <w:t>at kind of signaling is used by the gNB to assign the transmission direction of the SBFD UL subband and if the frequency occupancy of the SBFD UL subband in the UE channel bandwidth needs to be known by the UE.</w:t>
      </w:r>
    </w:p>
    <w:p w14:paraId="53805D9A" w14:textId="77777777" w:rsidR="00854ED5" w:rsidRPr="00DD11FF" w:rsidRDefault="00854ED5" w:rsidP="00854ED5">
      <w:pPr>
        <w:jc w:val="both"/>
        <w:rPr>
          <w:color w:val="000000" w:themeColor="text1"/>
        </w:rPr>
      </w:pPr>
      <w:r w:rsidRPr="00DD11FF">
        <w:rPr>
          <w:color w:val="000000" w:themeColor="text1"/>
        </w:rPr>
        <w:t>Similar to the CSI-RS resource configuration, the frequency occupancy of the SBFD UL subband has a start RB and allocation bandwidth. In time-domain, UL transmissions in the SBFD UL subband may not be possible on all symbols in a slot, e.g., when PDCCH monitoring at the beginning of the slot is configured on the first symbol of the slot. In principle, it is possible to use the existing PDSCH and PUSCH resource allocation types 0/1 when scheduling the UE in DL and UL. A guard band between DL subband(s) and the UL subband in SBFD slots is implicitly provided by gNB scheduling. The gNB must ensure that the PUSCH is allocated or that PUCCH resource are configured for the UE in the SBFD UL subband.</w:t>
      </w:r>
    </w:p>
    <w:p w14:paraId="7E93B488" w14:textId="77777777" w:rsidR="00854ED5" w:rsidRPr="00DD11FF" w:rsidRDefault="00854ED5" w:rsidP="00854ED5">
      <w:pPr>
        <w:jc w:val="both"/>
        <w:rPr>
          <w:color w:val="000000" w:themeColor="text1"/>
        </w:rPr>
      </w:pPr>
      <w:r w:rsidRPr="00DD11FF">
        <w:rPr>
          <w:color w:val="000000" w:themeColor="text1"/>
        </w:rPr>
        <w:t>If the frequency occupancy of the SBFD UL subband in the configured UE channel BW is not known to the UE, it is significantly harder to implement UL Tx and DL Rx filtering in the UE. While it should not be assumed that UE implementations with enhanced support for gNB-side SBFD must use more stringent Tx/Rx filtering than what is currently necessary to meet the existing NR UE RF requirements to improve their in-channel selectivity and in-band blocking performance, it is desirable to enable such UE functionality as capability.</w:t>
      </w:r>
    </w:p>
    <w:p w14:paraId="0381D293" w14:textId="3B6CA9FD" w:rsidR="00854ED5" w:rsidRPr="00DD11FF" w:rsidRDefault="00854ED5" w:rsidP="00854ED5">
      <w:pPr>
        <w:jc w:val="both"/>
        <w:rPr>
          <w:color w:val="000000" w:themeColor="text1"/>
        </w:rPr>
      </w:pPr>
      <w:r w:rsidRPr="00DD11FF">
        <w:rPr>
          <w:color w:val="000000" w:themeColor="text1"/>
        </w:rPr>
        <w:t xml:space="preserve">Another consideration is to overcome existing limitations when using </w:t>
      </w:r>
      <w:proofErr w:type="spellStart"/>
      <w:r w:rsidRPr="00DD11FF">
        <w:rPr>
          <w:i/>
          <w:iCs/>
          <w:color w:val="000000" w:themeColor="text1"/>
        </w:rPr>
        <w:t>tdd</w:t>
      </w:r>
      <w:proofErr w:type="spellEnd"/>
      <w:r w:rsidRPr="00DD11FF">
        <w:rPr>
          <w:i/>
          <w:iCs/>
          <w:color w:val="000000" w:themeColor="text1"/>
        </w:rPr>
        <w:t>-UL-DL-</w:t>
      </w:r>
      <w:proofErr w:type="spellStart"/>
      <w:r w:rsidRPr="00DD11FF">
        <w:rPr>
          <w:i/>
          <w:iCs/>
          <w:color w:val="000000" w:themeColor="text1"/>
        </w:rPr>
        <w:t>ConfigDedicated</w:t>
      </w:r>
      <w:proofErr w:type="spellEnd"/>
      <w:r w:rsidRPr="00DD11FF">
        <w:rPr>
          <w:color w:val="000000" w:themeColor="text1"/>
        </w:rPr>
        <w:t xml:space="preserve"> or SFI. Only flexible symbols in the </w:t>
      </w:r>
      <w:proofErr w:type="spellStart"/>
      <w:r w:rsidRPr="00DD11FF">
        <w:rPr>
          <w:i/>
          <w:iCs/>
          <w:color w:val="000000" w:themeColor="text1"/>
        </w:rPr>
        <w:t>tdd</w:t>
      </w:r>
      <w:proofErr w:type="spellEnd"/>
      <w:r w:rsidRPr="00DD11FF">
        <w:rPr>
          <w:i/>
          <w:iCs/>
          <w:color w:val="000000" w:themeColor="text1"/>
        </w:rPr>
        <w:t>-UL-DL-</w:t>
      </w:r>
      <w:proofErr w:type="spellStart"/>
      <w:r w:rsidRPr="00DD11FF">
        <w:rPr>
          <w:i/>
          <w:iCs/>
          <w:color w:val="000000" w:themeColor="text1"/>
        </w:rPr>
        <w:t>ConfigCommon</w:t>
      </w:r>
      <w:proofErr w:type="spellEnd"/>
      <w:r w:rsidRPr="00DD11FF">
        <w:rPr>
          <w:color w:val="000000" w:themeColor="text1"/>
        </w:rPr>
        <w:t xml:space="preserve"> can be re-assigned as D or U. Providing the SBFD UL </w:t>
      </w:r>
      <w:r w:rsidRPr="00DD11FF">
        <w:rPr>
          <w:color w:val="000000" w:themeColor="text1"/>
        </w:rPr>
        <w:lastRenderedPageBreak/>
        <w:t xml:space="preserve">subband configuration to the UE in terms of the allowed symbols/slots where SBFD UL transmissions can be scheduled independently from SIB1 </w:t>
      </w:r>
      <w:proofErr w:type="spellStart"/>
      <w:r w:rsidRPr="00DD11FF">
        <w:rPr>
          <w:i/>
          <w:iCs/>
          <w:color w:val="000000" w:themeColor="text1"/>
        </w:rPr>
        <w:t>tdd</w:t>
      </w:r>
      <w:proofErr w:type="spellEnd"/>
      <w:r w:rsidRPr="00DD11FF">
        <w:rPr>
          <w:i/>
          <w:iCs/>
          <w:color w:val="000000" w:themeColor="text1"/>
        </w:rPr>
        <w:t>-UL-DL-</w:t>
      </w:r>
      <w:proofErr w:type="spellStart"/>
      <w:r w:rsidRPr="00DD11FF">
        <w:rPr>
          <w:i/>
          <w:iCs/>
          <w:color w:val="000000" w:themeColor="text1"/>
        </w:rPr>
        <w:t>ConfigCommon</w:t>
      </w:r>
      <w:proofErr w:type="spellEnd"/>
      <w:r w:rsidRPr="00DD11FF">
        <w:rPr>
          <w:color w:val="000000" w:themeColor="text1"/>
        </w:rPr>
        <w:t xml:space="preserve"> has the advantage that legacy UE behavior in the TDD cell with SBFD can be independently configured from the transmission behavior of the UEs with improved support for gNB-side SBFD. For example, it is then possible to schedule UL transmissions in the SBFD UL subband even in the symbols/slots configured as D for the legacy UEs or to only schedule UL transmissions in the SBFD UL subband in the SBFD slots, but not the normal UL slot. It is then also possible to define separate UE behavior not currently possible in R</w:t>
      </w:r>
      <w:r w:rsidR="004B1F2A">
        <w:rPr>
          <w:color w:val="000000" w:themeColor="text1"/>
        </w:rPr>
        <w:t>el-</w:t>
      </w:r>
      <w:r w:rsidRPr="00DD11FF">
        <w:rPr>
          <w:color w:val="000000" w:themeColor="text1"/>
        </w:rPr>
        <w:t>17 with respect to CSI reception and SRS transmissions for purpose of inter-subband CLI measurements and associated reporting in the TDD cell with SBFD.</w:t>
      </w:r>
    </w:p>
    <w:p w14:paraId="26780CF9" w14:textId="2CA099BE" w:rsidR="00854ED5" w:rsidRDefault="00854ED5" w:rsidP="00854ED5">
      <w:pPr>
        <w:jc w:val="both"/>
        <w:rPr>
          <w:color w:val="000000" w:themeColor="text1"/>
        </w:rPr>
      </w:pPr>
      <w:r w:rsidRPr="00DD11FF">
        <w:rPr>
          <w:color w:val="000000" w:themeColor="text1"/>
        </w:rPr>
        <w:t>To signal the time-domain and frequency-domain configuration of the SBFD UL subband to UEs, the existing NR signaling can be extended, e.g., the SBFD UL subband is configured by cell-common or UE dedicated RRC signaling and/or provided to UEs by SFI. Note that R</w:t>
      </w:r>
      <w:r w:rsidR="004B1F2A">
        <w:rPr>
          <w:color w:val="000000" w:themeColor="text1"/>
        </w:rPr>
        <w:t>el-</w:t>
      </w:r>
      <w:r w:rsidRPr="00DD11FF">
        <w:rPr>
          <w:color w:val="000000" w:themeColor="text1"/>
        </w:rPr>
        <w:t>17 eIAB signaling already introduced signaling of hard, soft or unavailable type for frequency-domain resources, e.g., for an RB set in a symbol. Such existing and already specified functionality could be re-used for SBFD.</w:t>
      </w:r>
    </w:p>
    <w:p w14:paraId="2836DC7A" w14:textId="77777777" w:rsidR="00992D44" w:rsidRPr="00DD11FF" w:rsidRDefault="00992D44" w:rsidP="00854ED5">
      <w:pPr>
        <w:jc w:val="both"/>
        <w:rPr>
          <w:color w:val="000000" w:themeColor="text1"/>
        </w:rPr>
      </w:pPr>
    </w:p>
    <w:p w14:paraId="66966F71" w14:textId="19AD38B2" w:rsidR="00854ED5" w:rsidRPr="004B1F2A" w:rsidRDefault="00FB370E" w:rsidP="00FB370E">
      <w:pPr>
        <w:pStyle w:val="Proposal"/>
        <w:numPr>
          <w:ilvl w:val="0"/>
          <w:numId w:val="0"/>
        </w:numPr>
        <w:spacing w:before="120"/>
        <w:ind w:left="1134" w:hanging="1134"/>
        <w:rPr>
          <w:b w:val="0"/>
          <w:bCs w:val="0"/>
          <w:i/>
          <w:iCs/>
          <w:color w:val="000000" w:themeColor="text1"/>
        </w:rPr>
      </w:pPr>
      <w:r w:rsidRPr="00FB370E">
        <w:rPr>
          <w:color w:val="000000" w:themeColor="text1"/>
        </w:rPr>
        <w:t>Proposal 4:</w:t>
      </w:r>
      <w:r>
        <w:rPr>
          <w:b w:val="0"/>
          <w:bCs w:val="0"/>
          <w:i/>
          <w:iCs/>
          <w:color w:val="000000" w:themeColor="text1"/>
        </w:rPr>
        <w:t xml:space="preserve"> </w:t>
      </w:r>
      <w:r w:rsidR="00854ED5" w:rsidRPr="004B1F2A">
        <w:rPr>
          <w:b w:val="0"/>
          <w:bCs w:val="0"/>
          <w:i/>
          <w:iCs/>
          <w:color w:val="000000" w:themeColor="text1"/>
        </w:rPr>
        <w:t>The cell-common or UE dedicated SBFD UL subband configuration, e.g., symbols/slots and the frequency occupancy</w:t>
      </w:r>
      <w:r w:rsidR="00E23761">
        <w:rPr>
          <w:b w:val="0"/>
          <w:bCs w:val="0"/>
          <w:i/>
          <w:iCs/>
          <w:color w:val="000000" w:themeColor="text1"/>
        </w:rPr>
        <w:t xml:space="preserve"> </w:t>
      </w:r>
      <w:r w:rsidR="00854ED5" w:rsidRPr="004B1F2A">
        <w:rPr>
          <w:b w:val="0"/>
          <w:bCs w:val="0"/>
          <w:i/>
          <w:iCs/>
          <w:color w:val="000000" w:themeColor="text1"/>
        </w:rPr>
        <w:t>is provided to the UE</w:t>
      </w:r>
      <w:r w:rsidR="00E23761">
        <w:rPr>
          <w:b w:val="0"/>
          <w:bCs w:val="0"/>
          <w:i/>
          <w:iCs/>
          <w:color w:val="000000" w:themeColor="text1"/>
        </w:rPr>
        <w:t xml:space="preserve"> at least </w:t>
      </w:r>
      <w:r w:rsidR="00556D3E">
        <w:rPr>
          <w:b w:val="0"/>
          <w:bCs w:val="0"/>
          <w:i/>
          <w:iCs/>
          <w:color w:val="000000" w:themeColor="text1"/>
        </w:rPr>
        <w:t>when in</w:t>
      </w:r>
      <w:r w:rsidR="00E23761">
        <w:rPr>
          <w:b w:val="0"/>
          <w:bCs w:val="0"/>
          <w:i/>
          <w:iCs/>
          <w:color w:val="000000" w:themeColor="text1"/>
        </w:rPr>
        <w:t xml:space="preserve"> RRC_CONNECTED mode</w:t>
      </w:r>
    </w:p>
    <w:p w14:paraId="343E2ABA" w14:textId="77777777" w:rsidR="00854ED5" w:rsidRPr="00DD11FF" w:rsidRDefault="00854ED5" w:rsidP="00854ED5">
      <w:pPr>
        <w:jc w:val="both"/>
        <w:rPr>
          <w:color w:val="000000" w:themeColor="text1"/>
        </w:rPr>
      </w:pPr>
    </w:p>
    <w:p w14:paraId="4FF9F1E5" w14:textId="6645D76A" w:rsidR="00854ED5" w:rsidRPr="00DD11FF" w:rsidRDefault="00854ED5" w:rsidP="00854ED5">
      <w:pPr>
        <w:jc w:val="both"/>
        <w:rPr>
          <w:color w:val="000000" w:themeColor="text1"/>
        </w:rPr>
      </w:pPr>
      <w:r w:rsidRPr="00DD11FF">
        <w:rPr>
          <w:color w:val="000000" w:themeColor="text1"/>
        </w:rPr>
        <w:t xml:space="preserve">For UL and DL scheduling in a TDD cell with SBFD, both single slot and multi-slot scheduling of PUSCH and PDSCH must be considered. One important use case for TDD with SBFD is improved UL coverage in the existing deployment grid. SBFD enables to significantly increase the UL slot utilization ratio by making more time-domain resources available to UEs in bad coverage which transmit at maximum configured UE output power. In DDDSU, the UE can only transmit UL in 20% of the time-domain resources at maximum power, whereas with SBFD and DXXXU it can potentially transmit in up to 80% of the time-domain resources. R15 PUSCH aggregation and R16/R17 PUSCH repetition Type A features are </w:t>
      </w:r>
      <w:r w:rsidR="00992D44">
        <w:rPr>
          <w:color w:val="000000" w:themeColor="text1"/>
        </w:rPr>
        <w:t xml:space="preserve">therefore </w:t>
      </w:r>
      <w:r w:rsidRPr="00DD11FF">
        <w:rPr>
          <w:color w:val="000000" w:themeColor="text1"/>
        </w:rPr>
        <w:t>important when scheduling the UE across multiple slots.</w:t>
      </w:r>
    </w:p>
    <w:p w14:paraId="42C1AD3E" w14:textId="2065EA75" w:rsidR="00854ED5" w:rsidRPr="00DD11FF" w:rsidRDefault="00854ED5" w:rsidP="00854ED5">
      <w:pPr>
        <w:jc w:val="both"/>
        <w:rPr>
          <w:color w:val="000000" w:themeColor="text1"/>
        </w:rPr>
      </w:pPr>
      <w:r w:rsidRPr="00DD11FF">
        <w:rPr>
          <w:color w:val="000000" w:themeColor="text1"/>
        </w:rPr>
        <w:t>Several antenna and panel design options exist to support gNB-side full-duplex operation. Design options may be expected to change over time as technology evolves. For example, antenna panel to provide spatial separation of Tx and Rx paths and for gNB side SIC can be based on a fully split design where ports are either dedicated to DL transmission or to UL reception. Another possibility is shared design where a certain number of ports can be used for both DL transmission and UL reception with SBFD but a number of ports is dedicated to either DL transmission or to UL reception respectively. Therefore, it cannot be expected that the number of TRXs and the available Tx or Rx aperture area used for Tx and/or Rx in normal DL or normal UL slots is necessarily the same when compared to the DL transmission or UL reception in SBFD slots. The link gain and resulting link budget when transmitting an UL signal or channel in the SBFD UL subband of a slot is different when compared to transmitting the same UL signal or channel in the normal UL slot. Similar considerations apply to transmission of DL signals/channels in the DL subbands of SBFD slots.</w:t>
      </w:r>
    </w:p>
    <w:p w14:paraId="1B1FEF34" w14:textId="24550253" w:rsidR="00854ED5" w:rsidRDefault="00854ED5" w:rsidP="00854ED5">
      <w:pPr>
        <w:jc w:val="both"/>
        <w:rPr>
          <w:color w:val="000000" w:themeColor="text1"/>
        </w:rPr>
      </w:pPr>
      <w:r w:rsidRPr="00DD11FF">
        <w:rPr>
          <w:color w:val="000000" w:themeColor="text1"/>
        </w:rPr>
        <w:t>PUSCH transmissions of a R</w:t>
      </w:r>
      <w:r w:rsidR="000A4561">
        <w:rPr>
          <w:color w:val="000000" w:themeColor="text1"/>
        </w:rPr>
        <w:t>el-</w:t>
      </w:r>
      <w:r w:rsidRPr="00DD11FF">
        <w:rPr>
          <w:color w:val="000000" w:themeColor="text1"/>
        </w:rPr>
        <w:t>15 PUSCH aggregation and R</w:t>
      </w:r>
      <w:r w:rsidR="000A4561">
        <w:rPr>
          <w:color w:val="000000" w:themeColor="text1"/>
        </w:rPr>
        <w:t>el-</w:t>
      </w:r>
      <w:r w:rsidRPr="00DD11FF">
        <w:rPr>
          <w:color w:val="000000" w:themeColor="text1"/>
        </w:rPr>
        <w:t>16/R</w:t>
      </w:r>
      <w:r w:rsidR="000A4561">
        <w:rPr>
          <w:color w:val="000000" w:themeColor="text1"/>
        </w:rPr>
        <w:t>el-</w:t>
      </w:r>
      <w:r w:rsidRPr="00DD11FF">
        <w:rPr>
          <w:color w:val="000000" w:themeColor="text1"/>
        </w:rPr>
        <w:t>17 PUSCH repetition Type A when transmitted in the SBFD UL subband of SBFD slots and in the normal UL slot will therefore be subject to mis-matched link adaptation settings. It is desirable to restrict the PUSCH transmissions of a PUSCH repetition with respect to the time-domain resources in a TDD cell with SBFD. It should be possible to transmit such PUSCH repetitions using only the UL subband of the SBFD slots, but not in the normal UL slot. Note that even when PUSCH repetitions are limited to the use of the SBFD UL subband in DXXXU, the resulting UL slot utilization ratio is still higher than currently possible with DDDSU.</w:t>
      </w:r>
    </w:p>
    <w:p w14:paraId="060C9AF0" w14:textId="77777777" w:rsidR="00992D44" w:rsidRPr="00DD11FF" w:rsidRDefault="00992D44" w:rsidP="00854ED5">
      <w:pPr>
        <w:jc w:val="both"/>
        <w:rPr>
          <w:color w:val="000000" w:themeColor="text1"/>
        </w:rPr>
      </w:pPr>
    </w:p>
    <w:p w14:paraId="332862E7" w14:textId="7643B9D5" w:rsidR="00854ED5" w:rsidRPr="00992D44" w:rsidRDefault="00B34DE8" w:rsidP="00B34DE8">
      <w:pPr>
        <w:pStyle w:val="Proposal"/>
        <w:numPr>
          <w:ilvl w:val="0"/>
          <w:numId w:val="0"/>
        </w:numPr>
        <w:spacing w:before="120"/>
        <w:ind w:left="1134" w:hanging="1134"/>
        <w:rPr>
          <w:b w:val="0"/>
          <w:bCs w:val="0"/>
          <w:i/>
          <w:iCs/>
          <w:color w:val="000000" w:themeColor="text1"/>
        </w:rPr>
      </w:pPr>
      <w:r w:rsidRPr="00B34DE8">
        <w:rPr>
          <w:color w:val="000000" w:themeColor="text1"/>
        </w:rPr>
        <w:t>Proposal 5:</w:t>
      </w:r>
      <w:r>
        <w:rPr>
          <w:b w:val="0"/>
          <w:bCs w:val="0"/>
          <w:i/>
          <w:iCs/>
          <w:color w:val="000000" w:themeColor="text1"/>
        </w:rPr>
        <w:t xml:space="preserve"> </w:t>
      </w:r>
      <w:r w:rsidR="00854ED5" w:rsidRPr="00992D44">
        <w:rPr>
          <w:b w:val="0"/>
          <w:bCs w:val="0"/>
          <w:i/>
          <w:iCs/>
          <w:color w:val="000000" w:themeColor="text1"/>
        </w:rPr>
        <w:t>Multi-slot PUSCH</w:t>
      </w:r>
      <w:r w:rsidR="00992D44">
        <w:rPr>
          <w:b w:val="0"/>
          <w:bCs w:val="0"/>
          <w:i/>
          <w:iCs/>
          <w:color w:val="000000" w:themeColor="text1"/>
        </w:rPr>
        <w:t xml:space="preserve"> transmissions</w:t>
      </w:r>
      <w:r w:rsidR="00854ED5" w:rsidRPr="00992D44">
        <w:rPr>
          <w:b w:val="0"/>
          <w:bCs w:val="0"/>
          <w:i/>
          <w:iCs/>
          <w:color w:val="000000" w:themeColor="text1"/>
        </w:rPr>
        <w:t>, e.g., PUSCH repetition Type A, and PUCCH repetitions can be configured for transmission using only the SBFD slots/symbols</w:t>
      </w:r>
    </w:p>
    <w:p w14:paraId="2F66F68F" w14:textId="77777777" w:rsidR="00854ED5" w:rsidRPr="00DD11FF" w:rsidRDefault="00854ED5" w:rsidP="00854ED5">
      <w:pPr>
        <w:jc w:val="both"/>
        <w:rPr>
          <w:color w:val="000000" w:themeColor="text1"/>
        </w:rPr>
      </w:pPr>
    </w:p>
    <w:p w14:paraId="1C0DA019" w14:textId="5599990D" w:rsidR="00854ED5" w:rsidRPr="00DD11FF" w:rsidRDefault="00854ED5" w:rsidP="00854ED5">
      <w:pPr>
        <w:jc w:val="both"/>
        <w:rPr>
          <w:color w:val="000000" w:themeColor="text1"/>
        </w:rPr>
      </w:pPr>
      <w:r w:rsidRPr="00DD11FF">
        <w:rPr>
          <w:color w:val="000000" w:themeColor="text1"/>
        </w:rPr>
        <w:lastRenderedPageBreak/>
        <w:t xml:space="preserve">An important design consideration for SBFD operation in the UL is that the separation of SBFD symbols/slots and the UL slot(s) with respect to the resource allocation in time-domain when introducing gNB-side SBFD operation also allows to increase the achievable UL spectral efficiency and UL cell throughput in the (normal) UL slot(s). </w:t>
      </w:r>
      <w:r w:rsidR="00556D3E">
        <w:rPr>
          <w:color w:val="000000" w:themeColor="text1"/>
        </w:rPr>
        <w:t>UL transmissions from l</w:t>
      </w:r>
      <w:r w:rsidRPr="00DD11FF">
        <w:rPr>
          <w:color w:val="000000" w:themeColor="text1"/>
        </w:rPr>
        <w:t>ow</w:t>
      </w:r>
      <w:r w:rsidR="00556D3E">
        <w:rPr>
          <w:color w:val="000000" w:themeColor="text1"/>
        </w:rPr>
        <w:t xml:space="preserve"> </w:t>
      </w:r>
      <w:r w:rsidRPr="00DD11FF">
        <w:rPr>
          <w:color w:val="000000" w:themeColor="text1"/>
        </w:rPr>
        <w:t xml:space="preserve">SINR UEs can be offloaded </w:t>
      </w:r>
      <w:r w:rsidR="00556D3E">
        <w:rPr>
          <w:color w:val="000000" w:themeColor="text1"/>
        </w:rPr>
        <w:t xml:space="preserve">to </w:t>
      </w:r>
      <w:r w:rsidRPr="00DD11FF">
        <w:rPr>
          <w:color w:val="000000" w:themeColor="text1"/>
        </w:rPr>
        <w:t xml:space="preserve">the SBFD slots, whereas UEs in good geometry can be scheduled </w:t>
      </w:r>
      <w:r w:rsidR="00556D3E">
        <w:rPr>
          <w:color w:val="000000" w:themeColor="text1"/>
        </w:rPr>
        <w:t xml:space="preserve">with </w:t>
      </w:r>
      <w:r w:rsidRPr="00DD11FF">
        <w:rPr>
          <w:color w:val="000000" w:themeColor="text1"/>
        </w:rPr>
        <w:t xml:space="preserve">high MCS </w:t>
      </w:r>
      <w:r w:rsidR="00556D3E">
        <w:rPr>
          <w:color w:val="000000" w:themeColor="text1"/>
        </w:rPr>
        <w:t xml:space="preserve">settings </w:t>
      </w:r>
      <w:r w:rsidRPr="00DD11FF">
        <w:rPr>
          <w:color w:val="000000" w:themeColor="text1"/>
        </w:rPr>
        <w:t xml:space="preserve">using large contiguous RB allocations in the </w:t>
      </w:r>
      <w:r w:rsidR="00556D3E">
        <w:rPr>
          <w:color w:val="000000" w:themeColor="text1"/>
        </w:rPr>
        <w:t xml:space="preserve">normal </w:t>
      </w:r>
      <w:r w:rsidRPr="00DD11FF">
        <w:rPr>
          <w:color w:val="000000" w:themeColor="text1"/>
        </w:rPr>
        <w:t>UL slots. Given that most existing UE implementations only support UL contiguous resource allocation, e.g., PUSCH allocation type 1, the offloading of low-SINR UEs using multi-slot allocations to the SBFD UL subband in the SBFD slots prevents resource fragmentation in the normal UL slot. It can be expected that the SBFD UL subband is often placed in the center of the NR carrier. During multi-slot PUSCH transmissions using the SBFD slots, the FDRA and FH if configured is then confined to the UL subband also in the (normal) UL slot. The gNB scheduler cannot allocate large contiguous BW segments for purpose of UL transmissions from UEs in good SINR conditions. Note that similar issues resulting in fragmentation of the UL scheduling BW in the normal UL slot can exist when single-slot PUSCH scheduling is used due to constraints arising from the UE DL/UL BWP pair configuration with respect to the channel occupancy of the SBFD UL subband.</w:t>
      </w:r>
    </w:p>
    <w:p w14:paraId="51C391E2" w14:textId="14799402" w:rsidR="00854ED5" w:rsidRPr="00DD11FF" w:rsidRDefault="00854ED5" w:rsidP="00854ED5">
      <w:pPr>
        <w:jc w:val="both"/>
        <w:rPr>
          <w:color w:val="000000" w:themeColor="text1"/>
        </w:rPr>
      </w:pPr>
      <w:r w:rsidRPr="00DD11FF">
        <w:rPr>
          <w:color w:val="000000" w:themeColor="text1"/>
        </w:rPr>
        <w:t>In the DL, gNB-side SBFD operation can benefit from enhancements to PDSCH resource allocations and mappings, e.g., when rate match patterns are configured in the UE for RB level rate matching.</w:t>
      </w:r>
      <w:r w:rsidR="00F43311">
        <w:rPr>
          <w:color w:val="000000" w:themeColor="text1"/>
        </w:rPr>
        <w:t xml:space="preserve"> Additionally, granularity issues exist with respect to RBG sizes.</w:t>
      </w:r>
    </w:p>
    <w:p w14:paraId="56C06AC9" w14:textId="589BCE65" w:rsidR="00854ED5" w:rsidRDefault="00854ED5" w:rsidP="00854ED5">
      <w:pPr>
        <w:jc w:val="both"/>
        <w:rPr>
          <w:color w:val="000000" w:themeColor="text1"/>
        </w:rPr>
      </w:pPr>
      <w:r w:rsidRPr="00DD11FF">
        <w:rPr>
          <w:color w:val="000000" w:themeColor="text1"/>
        </w:rPr>
        <w:t>Using PDSCH resource allocation type 1, RBs and symbols of the SBFD UL subband in an SBFD slot can be masked when a R</w:t>
      </w:r>
      <w:r w:rsidR="00556D3E">
        <w:rPr>
          <w:color w:val="000000" w:themeColor="text1"/>
        </w:rPr>
        <w:t>el-</w:t>
      </w:r>
      <w:r w:rsidRPr="00DD11FF">
        <w:rPr>
          <w:color w:val="000000" w:themeColor="text1"/>
        </w:rPr>
        <w:t>15 or R</w:t>
      </w:r>
      <w:r w:rsidR="00556D3E">
        <w:rPr>
          <w:color w:val="000000" w:themeColor="text1"/>
        </w:rPr>
        <w:t>el-</w:t>
      </w:r>
      <w:r w:rsidRPr="00DD11FF">
        <w:rPr>
          <w:color w:val="000000" w:themeColor="text1"/>
        </w:rPr>
        <w:t xml:space="preserve">16 cell- or UE-specific </w:t>
      </w:r>
      <w:proofErr w:type="spellStart"/>
      <w:r w:rsidRPr="00DD11FF">
        <w:rPr>
          <w:i/>
          <w:iCs/>
          <w:color w:val="000000" w:themeColor="text1"/>
        </w:rPr>
        <w:t>RateMatchPattern</w:t>
      </w:r>
      <w:proofErr w:type="spellEnd"/>
      <w:r w:rsidRPr="00DD11FF">
        <w:rPr>
          <w:color w:val="000000" w:themeColor="text1"/>
        </w:rPr>
        <w:t xml:space="preserve"> is configured for the UE. Support of FG 5-26 (semi-static rate-matching resource set configuration for DL) is mandatory for legacy UEs, but dynamic signaling support of the bitmap 1/2/3 as by FG 5-27 is only optional. When the gNB uses the UL subband in the SBFD slot for DL transmissions to UEs, the RRC configured </w:t>
      </w:r>
      <w:proofErr w:type="spellStart"/>
      <w:r w:rsidRPr="00DD11FF">
        <w:rPr>
          <w:i/>
          <w:iCs/>
          <w:color w:val="000000" w:themeColor="text1"/>
        </w:rPr>
        <w:t>RateMatchPattern</w:t>
      </w:r>
      <w:proofErr w:type="spellEnd"/>
      <w:r w:rsidRPr="00DD11FF">
        <w:rPr>
          <w:color w:val="000000" w:themeColor="text1"/>
        </w:rPr>
        <w:t xml:space="preserve"> cannot be disabled by the scheduling DCI format 1_1. The gNB can then only schedule PDSCH using (non-interleaved) DL resource allocation type 1 either in the lower or upper DL subband of the SBFD slot, or PDSCH across both DL subbands cannot be mapped across using the UL subband at all (Figure </w:t>
      </w:r>
      <w:r w:rsidR="00F43311">
        <w:rPr>
          <w:color w:val="000000" w:themeColor="text1"/>
        </w:rPr>
        <w:t>1</w:t>
      </w:r>
      <w:r w:rsidR="001B7400">
        <w:rPr>
          <w:color w:val="000000" w:themeColor="text1"/>
        </w:rPr>
        <w:t>5</w:t>
      </w:r>
      <w:r w:rsidRPr="00DD11FF">
        <w:rPr>
          <w:color w:val="000000" w:themeColor="text1"/>
        </w:rPr>
        <w:t>).</w:t>
      </w:r>
    </w:p>
    <w:p w14:paraId="73E19D24" w14:textId="77777777" w:rsidR="00F43311" w:rsidRPr="00DD11FF" w:rsidRDefault="00F43311" w:rsidP="00854ED5">
      <w:pPr>
        <w:jc w:val="both"/>
        <w:rPr>
          <w:color w:val="000000" w:themeColor="text1"/>
        </w:rPr>
      </w:pPr>
    </w:p>
    <w:p w14:paraId="2ECD7923" w14:textId="1C2D63DF" w:rsidR="00854ED5" w:rsidRPr="00F43311" w:rsidRDefault="00B34DE8" w:rsidP="00B34DE8">
      <w:pPr>
        <w:pStyle w:val="Proposal"/>
        <w:numPr>
          <w:ilvl w:val="0"/>
          <w:numId w:val="0"/>
        </w:numPr>
        <w:spacing w:before="120"/>
        <w:ind w:left="1134" w:hanging="1134"/>
        <w:rPr>
          <w:b w:val="0"/>
          <w:bCs w:val="0"/>
          <w:i/>
          <w:iCs/>
          <w:color w:val="000000" w:themeColor="text1"/>
        </w:rPr>
      </w:pPr>
      <w:r w:rsidRPr="00B34DE8">
        <w:rPr>
          <w:color w:val="000000" w:themeColor="text1"/>
        </w:rPr>
        <w:t>Proposal 6:</w:t>
      </w:r>
      <w:r>
        <w:rPr>
          <w:b w:val="0"/>
          <w:bCs w:val="0"/>
          <w:i/>
          <w:iCs/>
          <w:color w:val="000000" w:themeColor="text1"/>
        </w:rPr>
        <w:t xml:space="preserve"> </w:t>
      </w:r>
      <w:r w:rsidR="00854ED5" w:rsidRPr="00F43311">
        <w:rPr>
          <w:b w:val="0"/>
          <w:bCs w:val="0"/>
          <w:i/>
          <w:iCs/>
          <w:color w:val="000000" w:themeColor="text1"/>
        </w:rPr>
        <w:t>RAN1 to study the impacts of SBFD operation on DL resource allocation and resource mapping in slots/symbols configured with an SBFD UL subband</w:t>
      </w:r>
    </w:p>
    <w:p w14:paraId="1BACFE92" w14:textId="77777777" w:rsidR="00854ED5" w:rsidRPr="00DD11FF" w:rsidRDefault="00854ED5" w:rsidP="00854ED5">
      <w:pPr>
        <w:rPr>
          <w:color w:val="000000" w:themeColor="text1"/>
        </w:rPr>
      </w:pPr>
    </w:p>
    <w:p w14:paraId="56AEEC1F" w14:textId="77777777" w:rsidR="00854ED5" w:rsidRPr="00DD11FF" w:rsidRDefault="00854ED5" w:rsidP="00854ED5">
      <w:pPr>
        <w:keepNext/>
        <w:jc w:val="center"/>
        <w:rPr>
          <w:color w:val="000000" w:themeColor="text1"/>
        </w:rPr>
      </w:pPr>
      <w:r w:rsidRPr="00DD11FF">
        <w:rPr>
          <w:noProof/>
          <w:color w:val="000000" w:themeColor="text1"/>
          <w:lang w:eastAsia="ko-KR"/>
        </w:rPr>
        <w:drawing>
          <wp:inline distT="0" distB="0" distL="0" distR="0" wp14:anchorId="0E246863" wp14:editId="25C55EDB">
            <wp:extent cx="5204177" cy="1871862"/>
            <wp:effectExtent l="0" t="0" r="3175"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24314" cy="1879105"/>
                    </a:xfrm>
                    <a:prstGeom prst="rect">
                      <a:avLst/>
                    </a:prstGeom>
                  </pic:spPr>
                </pic:pic>
              </a:graphicData>
            </a:graphic>
          </wp:inline>
        </w:drawing>
      </w:r>
    </w:p>
    <w:p w14:paraId="12CEB15B" w14:textId="1BB15E1F" w:rsidR="00896B84" w:rsidRPr="00DD11FF" w:rsidRDefault="00854ED5" w:rsidP="00896B84">
      <w:pPr>
        <w:pStyle w:val="a5"/>
        <w:jc w:val="center"/>
        <w:rPr>
          <w:b w:val="0"/>
          <w:bCs/>
          <w:color w:val="000000" w:themeColor="text1"/>
          <w:lang w:val="en-CA"/>
        </w:rPr>
      </w:pPr>
      <w:bookmarkStart w:id="1" w:name="_Ref100738356"/>
      <w:r w:rsidRPr="00F43311">
        <w:rPr>
          <w:color w:val="000000" w:themeColor="text1"/>
          <w:lang w:val="en-CA"/>
        </w:rPr>
        <w:t xml:space="preserve">Figure </w:t>
      </w:r>
      <w:r w:rsidR="00F43311" w:rsidRPr="00F43311">
        <w:rPr>
          <w:color w:val="000000" w:themeColor="text1"/>
        </w:rPr>
        <w:t>1</w:t>
      </w:r>
      <w:r w:rsidR="001B7400">
        <w:rPr>
          <w:color w:val="000000" w:themeColor="text1"/>
        </w:rPr>
        <w:t>5</w:t>
      </w:r>
      <w:r w:rsidRPr="00F43311">
        <w:rPr>
          <w:color w:val="000000" w:themeColor="text1"/>
        </w:rPr>
        <w:t>:</w:t>
      </w:r>
      <w:r w:rsidRPr="00DD11FF">
        <w:rPr>
          <w:b w:val="0"/>
          <w:bCs/>
          <w:color w:val="000000" w:themeColor="text1"/>
          <w:lang w:val="en-CA"/>
        </w:rPr>
        <w:t xml:space="preserve"> DL scheduling </w:t>
      </w:r>
      <w:r w:rsidR="00F43311">
        <w:rPr>
          <w:b w:val="0"/>
          <w:bCs/>
          <w:color w:val="000000" w:themeColor="text1"/>
          <w:lang w:val="en-CA"/>
        </w:rPr>
        <w:t xml:space="preserve">and PDSCH resource allocation type 1 </w:t>
      </w:r>
      <w:r w:rsidRPr="00DD11FF">
        <w:rPr>
          <w:b w:val="0"/>
          <w:bCs/>
          <w:color w:val="000000" w:themeColor="text1"/>
          <w:lang w:val="en-CA"/>
        </w:rPr>
        <w:t>with SBFD</w:t>
      </w:r>
      <w:bookmarkEnd w:id="1"/>
    </w:p>
    <w:p w14:paraId="6C8A6ADF" w14:textId="77777777" w:rsidR="00896B84" w:rsidRDefault="00896B84" w:rsidP="00854ED5">
      <w:pPr>
        <w:pStyle w:val="Proposal"/>
        <w:numPr>
          <w:ilvl w:val="0"/>
          <w:numId w:val="0"/>
        </w:numPr>
        <w:spacing w:before="120"/>
        <w:ind w:left="1304" w:hanging="1304"/>
      </w:pPr>
    </w:p>
    <w:p w14:paraId="633CAD93" w14:textId="58AE22CD" w:rsidR="004C30F8" w:rsidRDefault="004C30F8" w:rsidP="004C30F8">
      <w:pPr>
        <w:pStyle w:val="20"/>
      </w:pPr>
      <w:r>
        <w:t>Guard bands</w:t>
      </w:r>
    </w:p>
    <w:p w14:paraId="4DC7B590" w14:textId="77777777" w:rsidR="00D657C6" w:rsidRDefault="006E15B6" w:rsidP="00743F07">
      <w:pPr>
        <w:jc w:val="both"/>
        <w:rPr>
          <w:rFonts w:eastAsia="맑은 고딕"/>
          <w:color w:val="000000" w:themeColor="text1"/>
          <w:lang w:eastAsia="ko-KR"/>
        </w:rPr>
      </w:pPr>
      <w:r>
        <w:rPr>
          <w:rFonts w:eastAsia="맑은 고딕"/>
          <w:color w:val="000000" w:themeColor="text1"/>
          <w:lang w:eastAsia="ko-KR"/>
        </w:rPr>
        <w:t xml:space="preserve">When needed, a </w:t>
      </w:r>
      <w:r w:rsidR="00743F07" w:rsidRPr="00F43311">
        <w:rPr>
          <w:rFonts w:eastAsia="맑은 고딕"/>
          <w:color w:val="000000" w:themeColor="text1"/>
          <w:lang w:eastAsia="ko-KR"/>
        </w:rPr>
        <w:t xml:space="preserve">guard band </w:t>
      </w:r>
      <w:r>
        <w:rPr>
          <w:rFonts w:eastAsia="맑은 고딕"/>
          <w:color w:val="000000" w:themeColor="text1"/>
          <w:lang w:eastAsia="ko-KR"/>
        </w:rPr>
        <w:t xml:space="preserve">between the SBFD DL and UL subband </w:t>
      </w:r>
      <w:r w:rsidR="00743F07" w:rsidRPr="00F43311">
        <w:rPr>
          <w:rFonts w:eastAsia="맑은 고딕"/>
          <w:color w:val="000000" w:themeColor="text1"/>
          <w:lang w:eastAsia="ko-KR"/>
        </w:rPr>
        <w:t xml:space="preserve">to avoid inter-subband CLI and self-interference can be configured by </w:t>
      </w:r>
      <w:r>
        <w:rPr>
          <w:rFonts w:eastAsia="맑은 고딕"/>
          <w:color w:val="000000" w:themeColor="text1"/>
          <w:lang w:eastAsia="ko-KR"/>
        </w:rPr>
        <w:t xml:space="preserve">the gNB. As observed in Section 2, the need for a guard band </w:t>
      </w:r>
      <w:r w:rsidR="00D657C6">
        <w:rPr>
          <w:rFonts w:eastAsia="맑은 고딕"/>
          <w:color w:val="000000" w:themeColor="text1"/>
          <w:lang w:eastAsia="ko-KR"/>
        </w:rPr>
        <w:t>is mostly a function of the gNB SIC implementation</w:t>
      </w:r>
      <w:r w:rsidR="00743F07" w:rsidRPr="00F43311">
        <w:rPr>
          <w:rFonts w:eastAsia="맑은 고딕"/>
          <w:color w:val="000000" w:themeColor="text1"/>
          <w:lang w:eastAsia="ko-KR"/>
        </w:rPr>
        <w:t>.</w:t>
      </w:r>
    </w:p>
    <w:p w14:paraId="4589A661" w14:textId="41762161" w:rsidR="00D657C6" w:rsidRDefault="00D657C6" w:rsidP="00743F07">
      <w:pPr>
        <w:jc w:val="both"/>
        <w:rPr>
          <w:rFonts w:eastAsia="맑은 고딕"/>
          <w:color w:val="000000" w:themeColor="text1"/>
          <w:lang w:eastAsia="ko-KR"/>
        </w:rPr>
      </w:pPr>
      <w:r>
        <w:rPr>
          <w:rFonts w:eastAsia="맑은 고딕"/>
          <w:color w:val="000000" w:themeColor="text1"/>
          <w:lang w:eastAsia="ko-KR"/>
        </w:rPr>
        <w:lastRenderedPageBreak/>
        <w:t xml:space="preserve">Explicitly configured </w:t>
      </w:r>
      <w:r w:rsidR="00743F07" w:rsidRPr="00F43311">
        <w:rPr>
          <w:rFonts w:eastAsia="맑은 고딕"/>
          <w:color w:val="000000" w:themeColor="text1"/>
          <w:lang w:eastAsia="ko-KR"/>
        </w:rPr>
        <w:t xml:space="preserve">guard bands </w:t>
      </w:r>
      <w:r>
        <w:rPr>
          <w:rFonts w:eastAsia="맑은 고딕"/>
          <w:color w:val="000000" w:themeColor="text1"/>
          <w:lang w:eastAsia="ko-KR"/>
        </w:rPr>
        <w:t xml:space="preserve">can potentially </w:t>
      </w:r>
      <w:r w:rsidR="00743F07" w:rsidRPr="00F43311">
        <w:rPr>
          <w:rFonts w:eastAsia="맑은 고딕"/>
          <w:color w:val="000000" w:themeColor="text1"/>
          <w:lang w:eastAsia="ko-KR"/>
        </w:rPr>
        <w:t xml:space="preserve">reduce cell throughput </w:t>
      </w:r>
      <w:r>
        <w:rPr>
          <w:rFonts w:eastAsia="맑은 고딕"/>
          <w:color w:val="000000" w:themeColor="text1"/>
          <w:lang w:eastAsia="ko-KR"/>
        </w:rPr>
        <w:t xml:space="preserve">in the SBFD deployment </w:t>
      </w:r>
      <w:r w:rsidR="00743F07" w:rsidRPr="00F43311">
        <w:rPr>
          <w:rFonts w:eastAsia="맑은 고딕"/>
          <w:color w:val="000000" w:themeColor="text1"/>
          <w:lang w:eastAsia="ko-KR"/>
        </w:rPr>
        <w:t xml:space="preserve">since the resources in the guard band are then </w:t>
      </w:r>
      <w:r w:rsidR="005A3BEA">
        <w:rPr>
          <w:rFonts w:eastAsia="맑은 고딕"/>
          <w:color w:val="000000" w:themeColor="text1"/>
          <w:lang w:eastAsia="ko-KR"/>
        </w:rPr>
        <w:t xml:space="preserve">always </w:t>
      </w:r>
      <w:r w:rsidR="00743F07" w:rsidRPr="00F43311">
        <w:rPr>
          <w:rFonts w:eastAsia="맑은 고딕"/>
          <w:color w:val="000000" w:themeColor="text1"/>
          <w:lang w:eastAsia="ko-KR"/>
        </w:rPr>
        <w:t xml:space="preserve">reserved and not used. Also, the guard band would then be fixed even if the neighbor cells do not </w:t>
      </w:r>
      <w:r>
        <w:rPr>
          <w:rFonts w:eastAsia="맑은 고딕"/>
          <w:color w:val="000000" w:themeColor="text1"/>
          <w:lang w:eastAsia="ko-KR"/>
        </w:rPr>
        <w:t xml:space="preserve">schedule the </w:t>
      </w:r>
      <w:r w:rsidR="00743F07" w:rsidRPr="00F43311">
        <w:rPr>
          <w:rFonts w:eastAsia="맑은 고딕"/>
          <w:color w:val="000000" w:themeColor="text1"/>
          <w:lang w:eastAsia="ko-KR"/>
        </w:rPr>
        <w:t xml:space="preserve">SBFD UL subband </w:t>
      </w:r>
      <w:r>
        <w:rPr>
          <w:rFonts w:eastAsia="맑은 고딕"/>
          <w:color w:val="000000" w:themeColor="text1"/>
          <w:lang w:eastAsia="ko-KR"/>
        </w:rPr>
        <w:t xml:space="preserve">for UL transmission </w:t>
      </w:r>
      <w:r w:rsidR="00743F07" w:rsidRPr="00F43311">
        <w:rPr>
          <w:rFonts w:eastAsia="맑은 고딕"/>
          <w:color w:val="000000" w:themeColor="text1"/>
          <w:lang w:eastAsia="ko-KR"/>
        </w:rPr>
        <w:t>in the slot.</w:t>
      </w:r>
    </w:p>
    <w:p w14:paraId="2636550E" w14:textId="1DE2BC1A" w:rsidR="00743F07" w:rsidRDefault="00743F07" w:rsidP="00743F07">
      <w:pPr>
        <w:jc w:val="both"/>
        <w:rPr>
          <w:rFonts w:eastAsia="맑은 고딕"/>
          <w:color w:val="000000" w:themeColor="text1"/>
          <w:lang w:eastAsia="ko-KR"/>
        </w:rPr>
      </w:pPr>
      <w:r w:rsidRPr="00F43311">
        <w:rPr>
          <w:rFonts w:eastAsia="맑은 고딕"/>
          <w:color w:val="000000" w:themeColor="text1"/>
          <w:lang w:eastAsia="ko-KR"/>
        </w:rPr>
        <w:t xml:space="preserve">Instead of </w:t>
      </w:r>
      <w:r w:rsidR="00D657C6">
        <w:rPr>
          <w:rFonts w:eastAsia="맑은 고딕"/>
          <w:color w:val="000000" w:themeColor="text1"/>
          <w:lang w:eastAsia="ko-KR"/>
        </w:rPr>
        <w:t xml:space="preserve">configuring </w:t>
      </w:r>
      <w:r w:rsidRPr="00F43311">
        <w:rPr>
          <w:rFonts w:eastAsia="맑은 고딕"/>
          <w:color w:val="000000" w:themeColor="text1"/>
          <w:lang w:eastAsia="ko-KR"/>
        </w:rPr>
        <w:t>an explicit guard band configuration, the gNB should be able to schedule DL signals and UL signals and account for need of guard band(s) as a result of its scheduling decision. For legacy R</w:t>
      </w:r>
      <w:r w:rsidR="005A3BEA">
        <w:rPr>
          <w:rFonts w:eastAsia="맑은 고딕"/>
          <w:color w:val="000000" w:themeColor="text1"/>
          <w:lang w:eastAsia="ko-KR"/>
        </w:rPr>
        <w:t>el-</w:t>
      </w:r>
      <w:r w:rsidRPr="00F43311">
        <w:rPr>
          <w:rFonts w:eastAsia="맑은 고딕"/>
          <w:color w:val="000000" w:themeColor="text1"/>
          <w:lang w:eastAsia="ko-KR"/>
        </w:rPr>
        <w:t>15 UEs operating in a TDD cell with SBFD, this kind of implicit guard band configuration must always be used by the gNB. When no explicit guard band configuration is provided by the gNB to UEs, this gives increased flexibility to the gNB implementation. For example, the gNB can then schedule UL signals and DL signals from/to UEs in the SBFD slot when much spatial isolation is possible using only small or no guard band. In cases where little spatial isolation between DL and UL UE pairings scheduled in the SBFD slot is available, larger guard bands be scheduled by the gNB. However, knowing the guard band size, possibly as part of the SBFD UL subband configuration then half-duplex TDD UEs can implement improved Tx/Rx side filtering when transmitting or receiving in SBFD slots.</w:t>
      </w:r>
    </w:p>
    <w:p w14:paraId="6A83C2E5" w14:textId="5BD8AAB9" w:rsidR="00436472" w:rsidRDefault="00436472" w:rsidP="00743F07">
      <w:pPr>
        <w:jc w:val="both"/>
        <w:rPr>
          <w:rFonts w:eastAsia="맑은 고딕"/>
          <w:color w:val="000000" w:themeColor="text1"/>
          <w:lang w:eastAsia="ko-KR"/>
        </w:rPr>
      </w:pPr>
    </w:p>
    <w:p w14:paraId="6AA477D8" w14:textId="3D4D4F9E" w:rsidR="00436472" w:rsidRPr="00D657C6" w:rsidRDefault="00B34DE8" w:rsidP="00B34DE8">
      <w:pPr>
        <w:pStyle w:val="Proposal"/>
        <w:numPr>
          <w:ilvl w:val="0"/>
          <w:numId w:val="0"/>
        </w:numPr>
        <w:spacing w:before="120"/>
        <w:ind w:left="1276" w:hanging="1276"/>
        <w:rPr>
          <w:b w:val="0"/>
          <w:bCs w:val="0"/>
          <w:i/>
          <w:iCs/>
          <w:color w:val="000000" w:themeColor="text1"/>
        </w:rPr>
      </w:pPr>
      <w:r w:rsidRPr="00B34DE8">
        <w:rPr>
          <w:color w:val="000000" w:themeColor="text1"/>
        </w:rPr>
        <w:t>Proposal 7:</w:t>
      </w:r>
      <w:r>
        <w:rPr>
          <w:b w:val="0"/>
          <w:bCs w:val="0"/>
          <w:i/>
          <w:iCs/>
          <w:color w:val="000000" w:themeColor="text1"/>
        </w:rPr>
        <w:t xml:space="preserve"> </w:t>
      </w:r>
      <w:r w:rsidR="00436472" w:rsidRPr="00D657C6">
        <w:rPr>
          <w:b w:val="0"/>
          <w:bCs w:val="0"/>
          <w:i/>
          <w:iCs/>
          <w:color w:val="000000" w:themeColor="text1"/>
        </w:rPr>
        <w:t xml:space="preserve">RAN1 to study potential benefits and specification impacts of </w:t>
      </w:r>
      <w:r w:rsidR="00436472">
        <w:rPr>
          <w:b w:val="0"/>
          <w:bCs w:val="0"/>
          <w:i/>
          <w:iCs/>
          <w:color w:val="000000" w:themeColor="text1"/>
        </w:rPr>
        <w:t xml:space="preserve">explicit </w:t>
      </w:r>
      <w:r w:rsidR="00436472" w:rsidRPr="00D657C6">
        <w:rPr>
          <w:b w:val="0"/>
          <w:bCs w:val="0"/>
          <w:i/>
          <w:iCs/>
          <w:color w:val="000000" w:themeColor="text1"/>
        </w:rPr>
        <w:t xml:space="preserve">guard band configuration </w:t>
      </w:r>
      <w:r w:rsidR="00436472">
        <w:rPr>
          <w:b w:val="0"/>
          <w:bCs w:val="0"/>
          <w:i/>
          <w:iCs/>
          <w:color w:val="000000" w:themeColor="text1"/>
        </w:rPr>
        <w:t xml:space="preserve">provided to the UE for the </w:t>
      </w:r>
      <w:r w:rsidR="00436472" w:rsidRPr="00D657C6">
        <w:rPr>
          <w:b w:val="0"/>
          <w:bCs w:val="0"/>
          <w:i/>
          <w:iCs/>
          <w:color w:val="000000" w:themeColor="text1"/>
        </w:rPr>
        <w:t>SBFD UL subband and DL subband(s)</w:t>
      </w:r>
    </w:p>
    <w:p w14:paraId="13BC94A6" w14:textId="77777777" w:rsidR="00D657C6" w:rsidRPr="00F43311" w:rsidRDefault="00D657C6" w:rsidP="00743F07">
      <w:pPr>
        <w:jc w:val="both"/>
        <w:rPr>
          <w:rFonts w:eastAsia="맑은 고딕"/>
          <w:color w:val="000000" w:themeColor="text1"/>
          <w:lang w:eastAsia="ko-KR"/>
        </w:rPr>
      </w:pPr>
    </w:p>
    <w:p w14:paraId="0D69D0B5" w14:textId="77777777" w:rsidR="00743F07" w:rsidRPr="00F43311" w:rsidRDefault="00743F07" w:rsidP="00743F07">
      <w:pPr>
        <w:jc w:val="center"/>
        <w:rPr>
          <w:rFonts w:eastAsia="맑은 고딕"/>
          <w:color w:val="000000" w:themeColor="text1"/>
          <w:lang w:eastAsia="ko-KR"/>
        </w:rPr>
      </w:pPr>
      <w:r w:rsidRPr="00F43311">
        <w:rPr>
          <w:rFonts w:eastAsia="맑은 고딕"/>
          <w:noProof/>
          <w:color w:val="000000" w:themeColor="text1"/>
          <w:lang w:eastAsia="ko-KR"/>
        </w:rPr>
        <w:drawing>
          <wp:inline distT="0" distB="0" distL="0" distR="0" wp14:anchorId="386121A8" wp14:editId="405D2EC4">
            <wp:extent cx="4647902" cy="2821618"/>
            <wp:effectExtent l="0" t="0" r="0" b="0"/>
            <wp:docPr id="23" name="그림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8" descr="Graphical user interface, applicatio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69154" cy="2834519"/>
                    </a:xfrm>
                    <a:prstGeom prst="rect">
                      <a:avLst/>
                    </a:prstGeom>
                    <a:noFill/>
                  </pic:spPr>
                </pic:pic>
              </a:graphicData>
            </a:graphic>
          </wp:inline>
        </w:drawing>
      </w:r>
    </w:p>
    <w:p w14:paraId="2F786255" w14:textId="6BA7C8D4" w:rsidR="00743F07" w:rsidRPr="00F43311" w:rsidRDefault="00743F07" w:rsidP="00743F07">
      <w:pPr>
        <w:pStyle w:val="a5"/>
        <w:jc w:val="center"/>
        <w:rPr>
          <w:b w:val="0"/>
          <w:bCs/>
          <w:color w:val="000000" w:themeColor="text1"/>
          <w:lang w:val="en-CA"/>
        </w:rPr>
      </w:pPr>
      <w:r w:rsidRPr="00D657C6">
        <w:rPr>
          <w:color w:val="000000" w:themeColor="text1"/>
          <w:lang w:val="en-CA"/>
        </w:rPr>
        <w:t xml:space="preserve">Figure </w:t>
      </w:r>
      <w:r w:rsidRPr="00D657C6">
        <w:rPr>
          <w:color w:val="000000" w:themeColor="text1"/>
        </w:rPr>
        <w:t>1</w:t>
      </w:r>
      <w:r w:rsidR="001B7400">
        <w:rPr>
          <w:color w:val="000000" w:themeColor="text1"/>
        </w:rPr>
        <w:t>6</w:t>
      </w:r>
      <w:r w:rsidRPr="00D657C6">
        <w:rPr>
          <w:color w:val="000000" w:themeColor="text1"/>
          <w:lang w:val="en-CA"/>
        </w:rPr>
        <w:t>:</w:t>
      </w:r>
      <w:r w:rsidRPr="00F43311">
        <w:rPr>
          <w:b w:val="0"/>
          <w:bCs/>
          <w:color w:val="000000" w:themeColor="text1"/>
          <w:lang w:val="en-CA"/>
        </w:rPr>
        <w:t xml:space="preserve"> Guard band configurations</w:t>
      </w:r>
      <w:r w:rsidR="00D657C6">
        <w:rPr>
          <w:b w:val="0"/>
          <w:bCs/>
          <w:color w:val="000000" w:themeColor="text1"/>
          <w:lang w:val="en-CA"/>
        </w:rPr>
        <w:t xml:space="preserve"> using e</w:t>
      </w:r>
      <w:r w:rsidRPr="00F43311">
        <w:rPr>
          <w:b w:val="0"/>
          <w:bCs/>
          <w:color w:val="000000" w:themeColor="text1"/>
          <w:lang w:val="en-CA"/>
        </w:rPr>
        <w:t>xplicit configuration vs</w:t>
      </w:r>
      <w:r w:rsidR="00D657C6">
        <w:rPr>
          <w:b w:val="0"/>
          <w:bCs/>
          <w:color w:val="000000" w:themeColor="text1"/>
          <w:lang w:val="en-CA"/>
        </w:rPr>
        <w:t>.</w:t>
      </w:r>
      <w:r w:rsidRPr="00F43311">
        <w:rPr>
          <w:b w:val="0"/>
          <w:bCs/>
          <w:color w:val="000000" w:themeColor="text1"/>
          <w:lang w:val="en-CA"/>
        </w:rPr>
        <w:t xml:space="preserve"> </w:t>
      </w:r>
      <w:r w:rsidR="00D657C6">
        <w:rPr>
          <w:b w:val="0"/>
          <w:bCs/>
          <w:color w:val="000000" w:themeColor="text1"/>
          <w:lang w:val="en-CA"/>
        </w:rPr>
        <w:t>s</w:t>
      </w:r>
      <w:r w:rsidRPr="00F43311">
        <w:rPr>
          <w:b w:val="0"/>
          <w:bCs/>
          <w:color w:val="000000" w:themeColor="text1"/>
          <w:lang w:val="en-CA"/>
        </w:rPr>
        <w:t>cheduling</w:t>
      </w:r>
      <w:r w:rsidR="00D657C6">
        <w:rPr>
          <w:b w:val="0"/>
          <w:bCs/>
          <w:color w:val="000000" w:themeColor="text1"/>
          <w:lang w:val="en-CA"/>
        </w:rPr>
        <w:t>-</w:t>
      </w:r>
      <w:r w:rsidRPr="00F43311">
        <w:rPr>
          <w:b w:val="0"/>
          <w:bCs/>
          <w:color w:val="000000" w:themeColor="text1"/>
          <w:lang w:val="en-CA"/>
        </w:rPr>
        <w:t>based</w:t>
      </w:r>
    </w:p>
    <w:p w14:paraId="1D4CF144" w14:textId="77777777" w:rsidR="004C30F8" w:rsidRDefault="004C30F8" w:rsidP="004C30F8">
      <w:pPr>
        <w:pStyle w:val="a8"/>
        <w:spacing w:before="120"/>
        <w:rPr>
          <w:rFonts w:cs="Arial"/>
          <w:szCs w:val="20"/>
        </w:rPr>
      </w:pPr>
    </w:p>
    <w:p w14:paraId="2BD086D6" w14:textId="77777777" w:rsidR="004C30F8" w:rsidRPr="001E7AD0" w:rsidRDefault="004C30F8" w:rsidP="004C30F8">
      <w:pPr>
        <w:pStyle w:val="1"/>
        <w:jc w:val="both"/>
        <w:rPr>
          <w:lang w:val="en-US"/>
        </w:rPr>
      </w:pPr>
      <w:r>
        <w:rPr>
          <w:lang w:val="en-US"/>
        </w:rPr>
        <w:t>UE enhancements for improved SBFD performance</w:t>
      </w:r>
    </w:p>
    <w:p w14:paraId="74283FD3" w14:textId="71CA7F41" w:rsidR="00854ED5" w:rsidRPr="001E7AD0" w:rsidRDefault="00854ED5" w:rsidP="00854ED5">
      <w:pPr>
        <w:pStyle w:val="20"/>
        <w:jc w:val="both"/>
        <w:rPr>
          <w:lang w:val="en-US"/>
        </w:rPr>
      </w:pPr>
      <w:r>
        <w:rPr>
          <w:lang w:val="en-US"/>
        </w:rPr>
        <w:t>CLI</w:t>
      </w:r>
      <w:r w:rsidR="00CF5743">
        <w:rPr>
          <w:lang w:val="en-US"/>
        </w:rPr>
        <w:t xml:space="preserve"> measurements and reporting</w:t>
      </w:r>
    </w:p>
    <w:p w14:paraId="4725842D" w14:textId="3E1548A3" w:rsidR="00854ED5" w:rsidRPr="00136C08" w:rsidRDefault="00854ED5" w:rsidP="00854ED5">
      <w:pPr>
        <w:jc w:val="both"/>
        <w:rPr>
          <w:color w:val="000000" w:themeColor="text1"/>
        </w:rPr>
      </w:pPr>
      <w:r w:rsidRPr="00136C08">
        <w:rPr>
          <w:color w:val="000000" w:themeColor="text1"/>
        </w:rPr>
        <w:t>The R</w:t>
      </w:r>
      <w:r w:rsidR="00136C08">
        <w:rPr>
          <w:color w:val="000000" w:themeColor="text1"/>
        </w:rPr>
        <w:t>el-</w:t>
      </w:r>
      <w:r w:rsidRPr="00136C08">
        <w:rPr>
          <w:color w:val="000000" w:themeColor="text1"/>
        </w:rPr>
        <w:t xml:space="preserve">16 WI CLI and RIM introduced several tools to mitigate inter-cell UE-to-UE CLI. gNBs can exchange and coordinate the intended TDD UL/DL configuration over the </w:t>
      </w:r>
      <w:proofErr w:type="spellStart"/>
      <w:r w:rsidRPr="00136C08">
        <w:rPr>
          <w:color w:val="000000" w:themeColor="text1"/>
        </w:rPr>
        <w:t>Xn</w:t>
      </w:r>
      <w:proofErr w:type="spellEnd"/>
      <w:r w:rsidRPr="00136C08">
        <w:rPr>
          <w:color w:val="000000" w:themeColor="text1"/>
        </w:rPr>
        <w:t xml:space="preserve"> and F1 interfaces. The gNB can then decide the transmission and reception pattern to either avoid creating CLI towards a neighbor cell or to incur CLI from a neighbor cell. Two different types of UE reportable CLI measurements were specified: CLI-RSSI and SRS- RSRP. For CLI-RSSI measurements, the victim UE measures the total received power over the configured CLI-RSSI measurement resource(s). For SRS-RSRP measurements, the victim UE measures the RSRP over configured SRS resource(s) which are transmitted from one or multiple aggressor UEs. These measurements </w:t>
      </w:r>
      <w:r w:rsidRPr="00136C08">
        <w:rPr>
          <w:color w:val="000000" w:themeColor="text1"/>
        </w:rPr>
        <w:lastRenderedPageBreak/>
        <w:t>are L3 filtered. Event triggered and periodic reporting are supported. A number of CLI mitigation techniques, including receiver-based design options were discussed and evaluated during the NR SI.</w:t>
      </w:r>
    </w:p>
    <w:p w14:paraId="054C9C60" w14:textId="2B005D69" w:rsidR="00854ED5" w:rsidRPr="00136C08" w:rsidRDefault="00854ED5" w:rsidP="00854ED5">
      <w:pPr>
        <w:jc w:val="both"/>
        <w:rPr>
          <w:color w:val="000000" w:themeColor="text1"/>
        </w:rPr>
      </w:pPr>
      <w:r w:rsidRPr="00136C08">
        <w:rPr>
          <w:color w:val="000000" w:themeColor="text1"/>
        </w:rPr>
        <w:t>With respect to CLI measurements and associated UE reporting for SBFD, the R</w:t>
      </w:r>
      <w:r w:rsidR="00136C08">
        <w:rPr>
          <w:color w:val="000000" w:themeColor="text1"/>
        </w:rPr>
        <w:t>el-</w:t>
      </w:r>
      <w:r w:rsidRPr="00136C08">
        <w:rPr>
          <w:color w:val="000000" w:themeColor="text1"/>
        </w:rPr>
        <w:t xml:space="preserve">16 CLI reporting features can in principle be used “as is” for the case of inter-cell intra-subband CLI reporting when SRS transmissions from interfering (aggressor) UEs transmitting in the SBFD UL subband in a neighbor cell are reported by the victim UEs receiving in the DL subband of an SBFD slot in the serving cell. This case corresponds to unaligned SBFD UL subbands, e.g., differently configured frequency occupations of the SBFD UL subbands in the two TDD cells. This deployment case is not expected to occur often in practical deployments. It can be expected that the SBFD UL subband when deployed is then also aligned in the TDD cells of an operator network segment (Figure </w:t>
      </w:r>
      <w:r w:rsidR="00136C08">
        <w:rPr>
          <w:color w:val="000000" w:themeColor="text1"/>
        </w:rPr>
        <w:t>1</w:t>
      </w:r>
      <w:r w:rsidR="001B7400">
        <w:rPr>
          <w:color w:val="000000" w:themeColor="text1"/>
        </w:rPr>
        <w:t>7</w:t>
      </w:r>
      <w:r w:rsidRPr="00136C08">
        <w:rPr>
          <w:color w:val="000000" w:themeColor="text1"/>
        </w:rPr>
        <w:t>). Edge effects such as when the band segment of the operator changes exist but are rare.</w:t>
      </w:r>
    </w:p>
    <w:p w14:paraId="6717C32C" w14:textId="762CEC99" w:rsidR="00854ED5" w:rsidRPr="00136C08" w:rsidRDefault="00854ED5" w:rsidP="00854ED5">
      <w:pPr>
        <w:jc w:val="both"/>
        <w:rPr>
          <w:color w:val="000000" w:themeColor="text1"/>
        </w:rPr>
      </w:pPr>
      <w:r w:rsidRPr="00136C08">
        <w:rPr>
          <w:color w:val="000000" w:themeColor="text1"/>
        </w:rPr>
        <w:t xml:space="preserve">A more frequently expected SBFD deployment case resulting in non-aligned SBFD UL subband(s) occurs at the edge of the operator network segment where SBFD is deployed at the gNB side. Here, the SBFD-capable TDD cells will need to inter-operate with legacy co-channel TDD cells of the operator. No SBFD UL subband is available in these neighbor cells (Figure </w:t>
      </w:r>
      <w:r w:rsidR="00136C08">
        <w:rPr>
          <w:color w:val="000000" w:themeColor="text1"/>
        </w:rPr>
        <w:t>1</w:t>
      </w:r>
      <w:r w:rsidR="000A4561">
        <w:rPr>
          <w:color w:val="000000" w:themeColor="text1"/>
        </w:rPr>
        <w:t>7</w:t>
      </w:r>
      <w:r w:rsidRPr="00136C08">
        <w:rPr>
          <w:color w:val="000000" w:themeColor="text1"/>
        </w:rPr>
        <w:t>).</w:t>
      </w:r>
    </w:p>
    <w:p w14:paraId="15A766F3" w14:textId="77777777" w:rsidR="00854ED5" w:rsidRPr="00136C08" w:rsidRDefault="00854ED5" w:rsidP="00854ED5">
      <w:pPr>
        <w:spacing w:before="120" w:after="120"/>
        <w:jc w:val="both"/>
        <w:rPr>
          <w:color w:val="000000" w:themeColor="text1"/>
        </w:rPr>
      </w:pPr>
    </w:p>
    <w:p w14:paraId="52252456" w14:textId="77777777" w:rsidR="00854ED5" w:rsidRPr="00136C08" w:rsidRDefault="00854ED5" w:rsidP="00854ED5">
      <w:pPr>
        <w:spacing w:before="120" w:after="120"/>
        <w:jc w:val="center"/>
        <w:rPr>
          <w:color w:val="000000" w:themeColor="text1"/>
        </w:rPr>
      </w:pPr>
      <w:r w:rsidRPr="00136C08">
        <w:rPr>
          <w:noProof/>
          <w:color w:val="000000" w:themeColor="text1"/>
          <w:lang w:eastAsia="ko-KR"/>
        </w:rPr>
        <w:drawing>
          <wp:inline distT="0" distB="0" distL="0" distR="0" wp14:anchorId="1FD4B693" wp14:editId="3E6CF607">
            <wp:extent cx="6120765" cy="2329815"/>
            <wp:effectExtent l="0" t="0" r="635"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2329815"/>
                    </a:xfrm>
                    <a:prstGeom prst="rect">
                      <a:avLst/>
                    </a:prstGeom>
                  </pic:spPr>
                </pic:pic>
              </a:graphicData>
            </a:graphic>
          </wp:inline>
        </w:drawing>
      </w:r>
    </w:p>
    <w:p w14:paraId="75EFC996" w14:textId="3AA4E9FE" w:rsidR="00854ED5" w:rsidRPr="00136C08" w:rsidRDefault="00854ED5" w:rsidP="00854ED5">
      <w:pPr>
        <w:pStyle w:val="a5"/>
        <w:jc w:val="center"/>
        <w:rPr>
          <w:b w:val="0"/>
          <w:bCs/>
          <w:color w:val="000000" w:themeColor="text1"/>
          <w:lang w:val="en-CA"/>
        </w:rPr>
      </w:pPr>
      <w:r w:rsidRPr="00136C08">
        <w:rPr>
          <w:color w:val="000000" w:themeColor="text1"/>
          <w:lang w:val="en-CA"/>
        </w:rPr>
        <w:t xml:space="preserve">Figure </w:t>
      </w:r>
      <w:r w:rsidR="00136C08" w:rsidRPr="00136C08">
        <w:rPr>
          <w:color w:val="000000" w:themeColor="text1"/>
        </w:rPr>
        <w:t>1</w:t>
      </w:r>
      <w:r w:rsidR="001B7400">
        <w:rPr>
          <w:color w:val="000000" w:themeColor="text1"/>
        </w:rPr>
        <w:t>7</w:t>
      </w:r>
      <w:r w:rsidRPr="00136C08">
        <w:rPr>
          <w:color w:val="000000" w:themeColor="text1"/>
          <w:lang w:val="en-CA"/>
        </w:rPr>
        <w:t>:</w:t>
      </w:r>
      <w:r w:rsidRPr="00136C08">
        <w:rPr>
          <w:b w:val="0"/>
          <w:bCs/>
          <w:color w:val="000000" w:themeColor="text1"/>
          <w:lang w:val="en-CA"/>
        </w:rPr>
        <w:t xml:space="preserve"> SBFD inter subband CLI scenarios: aligned and unaligned cases</w:t>
      </w:r>
    </w:p>
    <w:p w14:paraId="0B15713D" w14:textId="77777777" w:rsidR="00854ED5" w:rsidRPr="00136C08" w:rsidRDefault="00854ED5" w:rsidP="00854ED5">
      <w:pPr>
        <w:jc w:val="both"/>
        <w:rPr>
          <w:color w:val="000000" w:themeColor="text1"/>
          <w:lang w:val="en-CA"/>
        </w:rPr>
      </w:pPr>
    </w:p>
    <w:p w14:paraId="47D00C19" w14:textId="37864120" w:rsidR="00136C08" w:rsidRDefault="00854ED5" w:rsidP="00136C08">
      <w:pPr>
        <w:jc w:val="both"/>
        <w:rPr>
          <w:color w:val="000000" w:themeColor="text1"/>
        </w:rPr>
      </w:pPr>
      <w:r w:rsidRPr="00136C08">
        <w:rPr>
          <w:color w:val="000000" w:themeColor="text1"/>
        </w:rPr>
        <w:t xml:space="preserve">Forcing the UEs to transmit SRS in the DL subband(s) of an SBFD slot is not only detrimental to DL throughput but is also questionable in terms of its usefulness to the gNB scheduler. When SRS is transmitted by a UE in the DL subband(s) of the SBFD slot, DL transmissions from the gNB in these measurement resources are muted. SIC is not active. UE reported signal strength measurements, e.g., SRS-RRSP are therefore not much representative of actual UL-DL inter-subband interference in the SBFD slot. </w:t>
      </w:r>
      <w:r w:rsidR="00136C08" w:rsidRPr="00136C08">
        <w:rPr>
          <w:color w:val="000000" w:themeColor="text1"/>
        </w:rPr>
        <w:t>Another limitation are UE capabilities. In the R</w:t>
      </w:r>
      <w:r w:rsidR="000A4561">
        <w:rPr>
          <w:color w:val="000000" w:themeColor="text1"/>
        </w:rPr>
        <w:t>el-</w:t>
      </w:r>
      <w:r w:rsidR="00136C08" w:rsidRPr="00136C08">
        <w:rPr>
          <w:color w:val="000000" w:themeColor="text1"/>
        </w:rPr>
        <w:t>16 CLI feature, simultaneous reception of DL signals/channels and CLI-RSSI or SRS-RSRP measurement resources by the UE is not required. For SBFD operation, DL scheduling in which the configured (RE-level) known DL measurement signal occurs is desirable.</w:t>
      </w:r>
    </w:p>
    <w:p w14:paraId="05BA247B" w14:textId="39ED6F18" w:rsidR="00854ED5" w:rsidRPr="00136C08" w:rsidRDefault="00854ED5" w:rsidP="00854ED5">
      <w:pPr>
        <w:jc w:val="both"/>
        <w:rPr>
          <w:color w:val="000000" w:themeColor="text1"/>
          <w:lang w:val="en-CA"/>
        </w:rPr>
      </w:pPr>
      <w:r w:rsidRPr="00136C08">
        <w:rPr>
          <w:color w:val="000000" w:themeColor="text1"/>
        </w:rPr>
        <w:t>In our view, introducing a UE reportable CLI-SINR measurement using a known configured DL measurement signal, e.g., NZP CSI-RS resource(s)</w:t>
      </w:r>
      <w:r w:rsidR="007E0BBE">
        <w:rPr>
          <w:color w:val="000000" w:themeColor="text1"/>
        </w:rPr>
        <w:t>,</w:t>
      </w:r>
      <w:r w:rsidRPr="00136C08">
        <w:rPr>
          <w:color w:val="000000" w:themeColor="text1"/>
        </w:rPr>
        <w:t xml:space="preserve"> is a better way to measure and report intra-cell inter-subband UL-DL interference.</w:t>
      </w:r>
    </w:p>
    <w:p w14:paraId="1E5556C7" w14:textId="77777777" w:rsidR="00136C08" w:rsidRPr="00136C08" w:rsidRDefault="00136C08" w:rsidP="00854ED5">
      <w:pPr>
        <w:jc w:val="both"/>
        <w:rPr>
          <w:color w:val="000000" w:themeColor="text1"/>
        </w:rPr>
      </w:pPr>
    </w:p>
    <w:p w14:paraId="59D86F35" w14:textId="031E26CB" w:rsidR="00854ED5" w:rsidRPr="00136C08" w:rsidRDefault="00B34DE8" w:rsidP="00B34DE8">
      <w:pPr>
        <w:pStyle w:val="Proposal"/>
        <w:numPr>
          <w:ilvl w:val="0"/>
          <w:numId w:val="0"/>
        </w:numPr>
        <w:spacing w:before="120"/>
        <w:ind w:left="1134" w:hanging="1134"/>
        <w:rPr>
          <w:b w:val="0"/>
          <w:bCs w:val="0"/>
          <w:i/>
          <w:iCs/>
          <w:color w:val="000000" w:themeColor="text1"/>
        </w:rPr>
      </w:pPr>
      <w:r w:rsidRPr="00B34DE8">
        <w:rPr>
          <w:i/>
          <w:iCs/>
          <w:color w:val="000000" w:themeColor="text1"/>
        </w:rPr>
        <w:t>Proposal 8:</w:t>
      </w:r>
      <w:r>
        <w:rPr>
          <w:b w:val="0"/>
          <w:bCs w:val="0"/>
          <w:i/>
          <w:iCs/>
          <w:color w:val="000000" w:themeColor="text1"/>
        </w:rPr>
        <w:t xml:space="preserve"> </w:t>
      </w:r>
      <w:r w:rsidR="00854ED5" w:rsidRPr="00136C08">
        <w:rPr>
          <w:b w:val="0"/>
          <w:bCs w:val="0"/>
          <w:i/>
          <w:iCs/>
          <w:color w:val="000000" w:themeColor="text1"/>
        </w:rPr>
        <w:t>A DL reference signal, e.g., NZP CSI-RS resource(s) can be configured for the UE to report inter-subband UL-DL interference</w:t>
      </w:r>
    </w:p>
    <w:p w14:paraId="5F2F2296" w14:textId="77777777" w:rsidR="00854ED5" w:rsidRPr="00136C08" w:rsidRDefault="00854ED5" w:rsidP="00854ED5">
      <w:pPr>
        <w:jc w:val="both"/>
        <w:rPr>
          <w:color w:val="000000" w:themeColor="text1"/>
        </w:rPr>
      </w:pPr>
    </w:p>
    <w:p w14:paraId="2E4EC8A2" w14:textId="77777777" w:rsidR="00854ED5" w:rsidRPr="00136C08" w:rsidRDefault="00854ED5" w:rsidP="00854ED5">
      <w:pPr>
        <w:jc w:val="both"/>
        <w:rPr>
          <w:color w:val="000000" w:themeColor="text1"/>
        </w:rPr>
      </w:pPr>
      <w:r w:rsidRPr="00136C08">
        <w:rPr>
          <w:color w:val="000000" w:themeColor="text1"/>
        </w:rPr>
        <w:lastRenderedPageBreak/>
        <w:t xml:space="preserve">With respect to CLI mitigation techniques, an important consideration for SBFD is that currently only a single UE configured maximum output power value </w:t>
      </w:r>
      <w:r w:rsidRPr="00136C08">
        <w:rPr>
          <w:i/>
          <w:iCs/>
          <w:color w:val="000000" w:themeColor="text1"/>
        </w:rPr>
        <w:t>p-Max</w:t>
      </w:r>
      <w:r w:rsidRPr="00136C08">
        <w:rPr>
          <w:color w:val="000000" w:themeColor="text1"/>
        </w:rPr>
        <w:t xml:space="preserve"> limits the UE's UL transmission power on a carrier frequency. In addition, a single value for </w:t>
      </w:r>
      <w:r w:rsidRPr="00136C08">
        <w:rPr>
          <w:i/>
          <w:iCs/>
          <w:color w:val="000000" w:themeColor="text1"/>
        </w:rPr>
        <w:t>p-NR-FR1</w:t>
      </w:r>
      <w:r w:rsidRPr="00136C08">
        <w:rPr>
          <w:color w:val="000000" w:themeColor="text1"/>
        </w:rPr>
        <w:t xml:space="preserve"> and/or </w:t>
      </w:r>
      <w:r w:rsidRPr="00136C08">
        <w:rPr>
          <w:i/>
          <w:iCs/>
          <w:color w:val="000000" w:themeColor="text1"/>
        </w:rPr>
        <w:t>p-UE-FR1</w:t>
      </w:r>
      <w:r w:rsidRPr="00136C08">
        <w:rPr>
          <w:color w:val="000000" w:themeColor="text1"/>
        </w:rPr>
        <w:t xml:space="preserve"> can be configured for the total maximum configured output power of a cell group of which the serving cell is part or for all cells configured for the UE in FR1. A consequence is that the same UE configured maximum output power value is then used for UL transmit power control by the UE to determine the maximum transmission power value for PUSCH, PUCCH, SRS or PRACH irrespective of the slot type, e.g., normal UL slot or SBFD slot. For example, when </w:t>
      </w:r>
      <w:r w:rsidRPr="00136C08">
        <w:rPr>
          <w:i/>
          <w:iCs/>
          <w:color w:val="000000" w:themeColor="text1"/>
        </w:rPr>
        <w:t>p-Max</w:t>
      </w:r>
      <w:r w:rsidRPr="00136C08">
        <w:rPr>
          <w:color w:val="000000" w:themeColor="text1"/>
        </w:rPr>
        <w:t xml:space="preserve"> is configured such that the UE is allowed 23 dBm nominal output power and adjusted by RF tolerances and A-MPR(s), the UE when scheduled will then transmit using up to the maximum configured value of 23 dBm in any time-domain resource of the serving cell.</w:t>
      </w:r>
    </w:p>
    <w:p w14:paraId="1F73B729" w14:textId="083187F6" w:rsidR="00854ED5" w:rsidRDefault="00854ED5" w:rsidP="00854ED5">
      <w:pPr>
        <w:jc w:val="both"/>
        <w:rPr>
          <w:color w:val="000000" w:themeColor="text1"/>
        </w:rPr>
      </w:pPr>
      <w:r w:rsidRPr="00136C08">
        <w:rPr>
          <w:color w:val="000000" w:themeColor="text1"/>
        </w:rPr>
        <w:t>It is desirable to separately set the allowed UE configured maximum output power for the normal UL slot and UL transmissions in the UL subband of the SBFD slots. The maximum allowed UL transmit output power of a UE determines its interference range with respect to the co-scheduled UEs in the DL subband(s) of the same cell. For SBFD operation in the serving cell, it is often useful to limit the interference range of the aggressor UE in average or good SINR conditions when transmitting in the SBFD UL subband of SBFD slots. The aggressor UE transmitting in the SBFD UL subband (mostly) interferes the victim UE receiving DL transmissions in the DL subband(s) of the same serving cell. The aggressor UE transmitting in the UL in the normal UL slot does (usually) not interfere with the DL transmissions to UE(s) in the same and in adjacent cells assuming the same TDD UL-DL frame configuration is configured for the TDD cells in the deployment and assuming that the guard period is configured sufficiently large.</w:t>
      </w:r>
    </w:p>
    <w:p w14:paraId="6F399A58" w14:textId="77777777" w:rsidR="00B34DE8" w:rsidRPr="00136C08" w:rsidRDefault="00B34DE8" w:rsidP="00854ED5">
      <w:pPr>
        <w:jc w:val="both"/>
        <w:rPr>
          <w:color w:val="000000" w:themeColor="text1"/>
        </w:rPr>
      </w:pPr>
    </w:p>
    <w:p w14:paraId="35465E3C" w14:textId="0FE301BB" w:rsidR="00854ED5" w:rsidRPr="00136C08" w:rsidRDefault="00B34DE8" w:rsidP="00B34DE8">
      <w:pPr>
        <w:pStyle w:val="Proposal"/>
        <w:numPr>
          <w:ilvl w:val="0"/>
          <w:numId w:val="0"/>
        </w:numPr>
        <w:spacing w:before="120"/>
        <w:ind w:left="1304" w:hanging="1304"/>
        <w:rPr>
          <w:b w:val="0"/>
          <w:bCs w:val="0"/>
          <w:i/>
          <w:iCs/>
          <w:color w:val="000000" w:themeColor="text1"/>
        </w:rPr>
      </w:pPr>
      <w:r w:rsidRPr="00B34DE8">
        <w:rPr>
          <w:color w:val="000000" w:themeColor="text1"/>
        </w:rPr>
        <w:t>Proposal 9:</w:t>
      </w:r>
      <w:r>
        <w:rPr>
          <w:b w:val="0"/>
          <w:bCs w:val="0"/>
          <w:i/>
          <w:iCs/>
          <w:color w:val="000000" w:themeColor="text1"/>
        </w:rPr>
        <w:t xml:space="preserve"> </w:t>
      </w:r>
      <w:r w:rsidR="00854ED5" w:rsidRPr="00136C08">
        <w:rPr>
          <w:b w:val="0"/>
          <w:bCs w:val="0"/>
          <w:i/>
          <w:iCs/>
          <w:color w:val="000000" w:themeColor="text1"/>
        </w:rPr>
        <w:t>The UE maximum output power is configurable per slot in a TDD serving cell with SBFD</w:t>
      </w:r>
    </w:p>
    <w:p w14:paraId="679A026E" w14:textId="77777777" w:rsidR="00854ED5" w:rsidRDefault="00854ED5" w:rsidP="00854ED5">
      <w:pPr>
        <w:jc w:val="both"/>
      </w:pPr>
    </w:p>
    <w:p w14:paraId="1A5C1F9D" w14:textId="0A531B60" w:rsidR="00854ED5" w:rsidRPr="001E7AD0" w:rsidRDefault="00743F07" w:rsidP="00854ED5">
      <w:pPr>
        <w:pStyle w:val="20"/>
        <w:jc w:val="both"/>
        <w:rPr>
          <w:lang w:val="en-US"/>
        </w:rPr>
      </w:pPr>
      <w:r>
        <w:rPr>
          <w:lang w:val="en-US" w:eastAsia="ko-KR"/>
        </w:rPr>
        <w:t xml:space="preserve">SBFD </w:t>
      </w:r>
      <w:r w:rsidR="00844BCC">
        <w:rPr>
          <w:lang w:val="en-US" w:eastAsia="ko-KR"/>
        </w:rPr>
        <w:t>and RACH</w:t>
      </w:r>
    </w:p>
    <w:p w14:paraId="5B3581DB" w14:textId="3A19F467" w:rsidR="00854ED5" w:rsidRDefault="00854ED5" w:rsidP="00854ED5">
      <w:pPr>
        <w:jc w:val="both"/>
        <w:rPr>
          <w:rFonts w:eastAsia="맑은 고딕"/>
          <w:color w:val="000000" w:themeColor="text1"/>
          <w:lang w:eastAsia="ko-KR"/>
        </w:rPr>
      </w:pPr>
      <w:r w:rsidRPr="00EF010B">
        <w:rPr>
          <w:rFonts w:eastAsia="맑은 고딕"/>
          <w:color w:val="000000" w:themeColor="text1"/>
          <w:lang w:eastAsia="ko-KR"/>
        </w:rPr>
        <w:t>When the SBFD UL subband is available for UL transmissions from the UE, consideration must be given to the type of UL signals or channels which can be configured or scheduled using the SBFD UL subband. In section 4.</w:t>
      </w:r>
      <w:r w:rsidR="00EF010B">
        <w:rPr>
          <w:rFonts w:eastAsia="맑은 고딕"/>
          <w:color w:val="000000" w:themeColor="text1"/>
          <w:lang w:eastAsia="ko-KR"/>
        </w:rPr>
        <w:t>2</w:t>
      </w:r>
      <w:r w:rsidRPr="00EF010B">
        <w:rPr>
          <w:rFonts w:eastAsia="맑은 고딕"/>
          <w:color w:val="000000" w:themeColor="text1"/>
          <w:lang w:eastAsia="ko-KR"/>
        </w:rPr>
        <w:t xml:space="preserve"> we discussed PUSCH and PUCCH scheduling aspects.</w:t>
      </w:r>
    </w:p>
    <w:p w14:paraId="10C1DE20" w14:textId="6C28F0E4" w:rsidR="00EF010B" w:rsidRDefault="00EF010B" w:rsidP="00854ED5">
      <w:pPr>
        <w:jc w:val="both"/>
        <w:rPr>
          <w:rFonts w:eastAsia="맑은 고딕"/>
          <w:color w:val="000000" w:themeColor="text1"/>
          <w:lang w:eastAsia="ko-KR"/>
        </w:rPr>
      </w:pPr>
      <w:r w:rsidRPr="00EF010B">
        <w:rPr>
          <w:rFonts w:eastAsia="맑은 고딕"/>
          <w:color w:val="000000" w:themeColor="text1"/>
          <w:lang w:eastAsia="ko-KR"/>
        </w:rPr>
        <w:t xml:space="preserve">Using the SBFD UL subband for PRACH transmissions has the </w:t>
      </w:r>
      <w:r>
        <w:rPr>
          <w:rFonts w:eastAsia="맑은 고딕"/>
          <w:color w:val="000000" w:themeColor="text1"/>
          <w:lang w:eastAsia="ko-KR"/>
        </w:rPr>
        <w:t xml:space="preserve">primary </w:t>
      </w:r>
      <w:r w:rsidRPr="00EF010B">
        <w:rPr>
          <w:rFonts w:eastAsia="맑은 고딕"/>
          <w:color w:val="000000" w:themeColor="text1"/>
          <w:lang w:eastAsia="ko-KR"/>
        </w:rPr>
        <w:t>benefit that fragmentation of the UL scheduling BW in the (normal) UL slot can now be avoided.</w:t>
      </w:r>
      <w:r w:rsidR="00357B5C">
        <w:rPr>
          <w:rFonts w:eastAsia="맑은 고딕"/>
          <w:color w:val="000000" w:themeColor="text1"/>
          <w:lang w:eastAsia="ko-KR"/>
        </w:rPr>
        <w:t xml:space="preserve"> UL throughput and spectral efficiency is increased in the TDD cell with SBFD, because good SINR UEs allowing for high instantaneous UL data rates benefit from larger available contiguous UL scheduling BW.</w:t>
      </w:r>
    </w:p>
    <w:p w14:paraId="2019F921" w14:textId="61EEE2B9" w:rsidR="00357B5C" w:rsidRPr="00EF010B" w:rsidRDefault="00357B5C" w:rsidP="00854ED5">
      <w:pPr>
        <w:jc w:val="both"/>
        <w:rPr>
          <w:rFonts w:eastAsia="맑은 고딕"/>
          <w:color w:val="000000" w:themeColor="text1"/>
          <w:lang w:eastAsia="ko-KR"/>
        </w:rPr>
      </w:pPr>
      <w:r w:rsidRPr="00EF010B">
        <w:rPr>
          <w:rFonts w:eastAsia="맑은 고딕"/>
          <w:color w:val="000000" w:themeColor="text1"/>
          <w:lang w:eastAsia="ko-KR"/>
        </w:rPr>
        <w:t xml:space="preserve">It must be considered that RACH occasions in the UL slot are rarely configured at the carrier edges in practical NR TDD deployments for various reasons. RACH in the UL slot segments part of the schedulable UL bandwidth. Most UEs support </w:t>
      </w:r>
      <w:r>
        <w:rPr>
          <w:rFonts w:eastAsia="맑은 고딕"/>
          <w:color w:val="000000" w:themeColor="text1"/>
          <w:lang w:eastAsia="ko-KR"/>
        </w:rPr>
        <w:t>only the mandatory</w:t>
      </w:r>
      <w:r w:rsidRPr="00EF010B">
        <w:rPr>
          <w:rFonts w:eastAsia="맑은 고딕"/>
          <w:color w:val="000000" w:themeColor="text1"/>
          <w:lang w:eastAsia="ko-KR"/>
        </w:rPr>
        <w:t xml:space="preserve"> PUSCH resource allocation type 1</w:t>
      </w:r>
      <w:r>
        <w:rPr>
          <w:rFonts w:eastAsia="맑은 고딕"/>
          <w:color w:val="000000" w:themeColor="text1"/>
          <w:lang w:eastAsia="ko-KR"/>
        </w:rPr>
        <w:t xml:space="preserve">, e.g., </w:t>
      </w:r>
      <w:r w:rsidRPr="00EF010B">
        <w:rPr>
          <w:rFonts w:eastAsia="맑은 고딕"/>
          <w:color w:val="000000" w:themeColor="text1"/>
          <w:lang w:eastAsia="ko-KR"/>
        </w:rPr>
        <w:t>contiguous PUSCH allocations.</w:t>
      </w:r>
      <w:r>
        <w:rPr>
          <w:rFonts w:eastAsia="맑은 고딕"/>
          <w:color w:val="000000" w:themeColor="text1"/>
          <w:lang w:eastAsia="ko-KR"/>
        </w:rPr>
        <w:t xml:space="preserve"> W</w:t>
      </w:r>
      <w:r w:rsidRPr="00EF010B">
        <w:rPr>
          <w:rFonts w:eastAsia="맑은 고딕"/>
          <w:color w:val="000000" w:themeColor="text1"/>
          <w:lang w:eastAsia="ko-KR"/>
        </w:rPr>
        <w:t>hen placing PRACH ROs in SBFD slots</w:t>
      </w:r>
      <w:r>
        <w:rPr>
          <w:rFonts w:eastAsia="맑은 고딕"/>
          <w:color w:val="000000" w:themeColor="text1"/>
          <w:lang w:eastAsia="ko-KR"/>
        </w:rPr>
        <w:t xml:space="preserve">, </w:t>
      </w:r>
      <w:r w:rsidRPr="00EF010B">
        <w:rPr>
          <w:rFonts w:eastAsia="맑은 고딕"/>
          <w:color w:val="000000" w:themeColor="text1"/>
          <w:lang w:eastAsia="ko-KR"/>
        </w:rPr>
        <w:t xml:space="preserve">PRACH </w:t>
      </w:r>
      <w:r>
        <w:rPr>
          <w:rFonts w:eastAsia="맑은 고딕"/>
          <w:color w:val="000000" w:themeColor="text1"/>
          <w:lang w:eastAsia="ko-KR"/>
        </w:rPr>
        <w:t xml:space="preserve">creates CLI </w:t>
      </w:r>
      <w:r w:rsidRPr="00EF010B">
        <w:rPr>
          <w:rFonts w:eastAsia="맑은 고딕"/>
          <w:color w:val="000000" w:themeColor="text1"/>
          <w:lang w:eastAsia="ko-KR"/>
        </w:rPr>
        <w:t xml:space="preserve">only </w:t>
      </w:r>
      <w:r>
        <w:rPr>
          <w:rFonts w:eastAsia="맑은 고딕"/>
          <w:color w:val="000000" w:themeColor="text1"/>
          <w:lang w:eastAsia="ko-KR"/>
        </w:rPr>
        <w:t xml:space="preserve">when actually </w:t>
      </w:r>
      <w:r w:rsidRPr="00EF010B">
        <w:rPr>
          <w:rFonts w:eastAsia="맑은 고딕"/>
          <w:color w:val="000000" w:themeColor="text1"/>
          <w:lang w:eastAsia="ko-KR"/>
        </w:rPr>
        <w:t xml:space="preserve">used </w:t>
      </w:r>
      <w:r>
        <w:rPr>
          <w:rFonts w:eastAsia="맑은 고딕"/>
          <w:color w:val="000000" w:themeColor="text1"/>
          <w:lang w:eastAsia="ko-KR"/>
        </w:rPr>
        <w:t xml:space="preserve">by a </w:t>
      </w:r>
      <w:r w:rsidRPr="00EF010B">
        <w:rPr>
          <w:rFonts w:eastAsia="맑은 고딕"/>
          <w:color w:val="000000" w:themeColor="text1"/>
          <w:lang w:eastAsia="ko-KR"/>
        </w:rPr>
        <w:t>UE select</w:t>
      </w:r>
      <w:r>
        <w:rPr>
          <w:rFonts w:eastAsia="맑은 고딕"/>
          <w:color w:val="000000" w:themeColor="text1"/>
          <w:lang w:eastAsia="ko-KR"/>
        </w:rPr>
        <w:t xml:space="preserve">ing </w:t>
      </w:r>
      <w:r w:rsidRPr="00EF010B">
        <w:rPr>
          <w:rFonts w:eastAsia="맑은 고딕"/>
          <w:color w:val="000000" w:themeColor="text1"/>
          <w:lang w:eastAsia="ko-KR"/>
        </w:rPr>
        <w:t>a random</w:t>
      </w:r>
      <w:r>
        <w:rPr>
          <w:rFonts w:eastAsia="맑은 고딕"/>
          <w:color w:val="000000" w:themeColor="text1"/>
          <w:lang w:eastAsia="ko-KR"/>
        </w:rPr>
        <w:t>-</w:t>
      </w:r>
      <w:r w:rsidRPr="00EF010B">
        <w:rPr>
          <w:rFonts w:eastAsia="맑은 고딕"/>
          <w:color w:val="000000" w:themeColor="text1"/>
          <w:lang w:eastAsia="ko-KR"/>
        </w:rPr>
        <w:t xml:space="preserve">access resource. A </w:t>
      </w:r>
      <w:r>
        <w:rPr>
          <w:rFonts w:eastAsia="맑은 고딕"/>
          <w:color w:val="000000" w:themeColor="text1"/>
          <w:lang w:eastAsia="ko-KR"/>
        </w:rPr>
        <w:t xml:space="preserve">PRACH RO which is </w:t>
      </w:r>
      <w:r w:rsidRPr="00EF010B">
        <w:rPr>
          <w:rFonts w:eastAsia="맑은 고딕"/>
          <w:color w:val="000000" w:themeColor="text1"/>
          <w:lang w:eastAsia="ko-KR"/>
        </w:rPr>
        <w:t xml:space="preserve">configured, but not used </w:t>
      </w:r>
      <w:r>
        <w:rPr>
          <w:rFonts w:eastAsia="맑은 고딕"/>
          <w:color w:val="000000" w:themeColor="text1"/>
          <w:lang w:eastAsia="ko-KR"/>
        </w:rPr>
        <w:t xml:space="preserve">by any UE </w:t>
      </w:r>
      <w:r w:rsidRPr="00EF010B">
        <w:rPr>
          <w:rFonts w:eastAsia="맑은 고딕"/>
          <w:color w:val="000000" w:themeColor="text1"/>
          <w:lang w:eastAsia="ko-KR"/>
        </w:rPr>
        <w:t xml:space="preserve">in the SBFD slot does not create CLI towards other UEs in the slot. </w:t>
      </w:r>
      <w:r>
        <w:rPr>
          <w:rFonts w:eastAsia="맑은 고딕"/>
          <w:color w:val="000000" w:themeColor="text1"/>
          <w:lang w:eastAsia="ko-KR"/>
        </w:rPr>
        <w:t xml:space="preserve">Note that when </w:t>
      </w:r>
      <w:r w:rsidRPr="00EF010B">
        <w:rPr>
          <w:rFonts w:eastAsia="맑은 고딕"/>
          <w:color w:val="000000" w:themeColor="text1"/>
          <w:lang w:eastAsia="ko-KR"/>
        </w:rPr>
        <w:t>PRACH RO</w:t>
      </w:r>
      <w:r>
        <w:rPr>
          <w:rFonts w:eastAsia="맑은 고딕"/>
          <w:color w:val="000000" w:themeColor="text1"/>
          <w:lang w:eastAsia="ko-KR"/>
        </w:rPr>
        <w:t>s are configured</w:t>
      </w:r>
      <w:r w:rsidRPr="00EF010B">
        <w:rPr>
          <w:rFonts w:eastAsia="맑은 고딕"/>
          <w:color w:val="000000" w:themeColor="text1"/>
          <w:lang w:eastAsia="ko-KR"/>
        </w:rPr>
        <w:t xml:space="preserve"> in the (normal) UL slot</w:t>
      </w:r>
      <w:r>
        <w:rPr>
          <w:rFonts w:eastAsia="맑은 고딕"/>
          <w:color w:val="000000" w:themeColor="text1"/>
          <w:lang w:eastAsia="ko-KR"/>
        </w:rPr>
        <w:t xml:space="preserve">, they </w:t>
      </w:r>
      <w:r w:rsidRPr="00EF010B">
        <w:rPr>
          <w:rFonts w:eastAsia="맑은 고딕"/>
          <w:color w:val="000000" w:themeColor="text1"/>
          <w:lang w:eastAsia="ko-KR"/>
        </w:rPr>
        <w:t xml:space="preserve">can seldom be re-used for UL data scheduling and shared data/random access reception by the gNB, e.g., when configured, such resource </w:t>
      </w:r>
      <w:r>
        <w:rPr>
          <w:rFonts w:eastAsia="맑은 고딕"/>
          <w:color w:val="000000" w:themeColor="text1"/>
          <w:lang w:eastAsia="ko-KR"/>
        </w:rPr>
        <w:t xml:space="preserve">are </w:t>
      </w:r>
      <w:r w:rsidRPr="00EF010B">
        <w:rPr>
          <w:rFonts w:eastAsia="맑은 고딕"/>
          <w:color w:val="000000" w:themeColor="text1"/>
          <w:lang w:eastAsia="ko-KR"/>
        </w:rPr>
        <w:t>not available for UL data</w:t>
      </w:r>
      <w:r>
        <w:rPr>
          <w:rFonts w:eastAsia="맑은 고딕"/>
          <w:color w:val="000000" w:themeColor="text1"/>
          <w:lang w:eastAsia="ko-KR"/>
        </w:rPr>
        <w:t>.</w:t>
      </w:r>
    </w:p>
    <w:p w14:paraId="202ECD64" w14:textId="4C5AB194" w:rsidR="00854ED5" w:rsidRPr="00EF010B" w:rsidRDefault="00854ED5" w:rsidP="00854ED5">
      <w:pPr>
        <w:jc w:val="both"/>
        <w:rPr>
          <w:rFonts w:eastAsia="맑은 고딕"/>
          <w:color w:val="000000" w:themeColor="text1"/>
          <w:lang w:eastAsia="ko-KR"/>
        </w:rPr>
      </w:pPr>
      <w:r w:rsidRPr="00EF010B">
        <w:rPr>
          <w:rFonts w:eastAsia="맑은 고딕"/>
          <w:color w:val="000000" w:themeColor="text1"/>
          <w:lang w:eastAsia="ko-KR"/>
        </w:rPr>
        <w:t xml:space="preserve">Allowing for configuration of PRACH in the SBFD UL subband and use of the SBFD UL subband for RRC and NAS signaling exchanges during the 5G Initial Attach procedure </w:t>
      </w:r>
      <w:r w:rsidR="00357B5C">
        <w:rPr>
          <w:rFonts w:eastAsia="맑은 고딕"/>
          <w:color w:val="000000" w:themeColor="text1"/>
          <w:lang w:eastAsia="ko-KR"/>
        </w:rPr>
        <w:t xml:space="preserve">also </w:t>
      </w:r>
      <w:r w:rsidRPr="00EF010B">
        <w:rPr>
          <w:rFonts w:eastAsia="맑은 고딕"/>
          <w:color w:val="000000" w:themeColor="text1"/>
          <w:lang w:eastAsia="ko-KR"/>
        </w:rPr>
        <w:t xml:space="preserve">reduces UE initial acquisition time in NR TDD. It must be considered that about 8-10 DL and UL messages must be exchanged by network and UE during initial attach. These signaling exchanges are mostly “atomic” and “in sequence”, e.g., successful completion of a NAS procedure such as Authentication Request/Response is required before a subsequent NAS procedure such as NAS Identity Request can be initiated. NR TDD 30 kHz when compared to NR FDD 15 kHz in the NR low band is penalized by the average UL frame alignment delay incurred for each of the UL RRC and NAS messages due to limited number of UL slots. This typically results in 2x longer </w:t>
      </w:r>
      <w:r w:rsidR="000A4561">
        <w:rPr>
          <w:rFonts w:eastAsia="맑은 고딕"/>
          <w:color w:val="000000" w:themeColor="text1"/>
          <w:lang w:eastAsia="ko-KR"/>
        </w:rPr>
        <w:t xml:space="preserve">initial </w:t>
      </w:r>
      <w:r w:rsidRPr="00EF010B">
        <w:rPr>
          <w:rFonts w:eastAsia="맑은 고딕"/>
          <w:color w:val="000000" w:themeColor="text1"/>
          <w:lang w:eastAsia="ko-KR"/>
        </w:rPr>
        <w:t xml:space="preserve">acquisition </w:t>
      </w:r>
      <w:r w:rsidR="000A4561">
        <w:rPr>
          <w:rFonts w:eastAsia="맑은 고딕"/>
          <w:color w:val="000000" w:themeColor="text1"/>
          <w:lang w:eastAsia="ko-KR"/>
        </w:rPr>
        <w:t>duration when comparing NR TDD to FDD</w:t>
      </w:r>
      <w:r w:rsidRPr="00EF010B">
        <w:rPr>
          <w:rFonts w:eastAsia="맑은 고딕"/>
          <w:color w:val="000000" w:themeColor="text1"/>
          <w:lang w:eastAsia="ko-KR"/>
        </w:rPr>
        <w:t>.</w:t>
      </w:r>
    </w:p>
    <w:p w14:paraId="3E8A32EB" w14:textId="4E99D590" w:rsidR="00854ED5" w:rsidRDefault="00854ED5" w:rsidP="00854ED5">
      <w:pPr>
        <w:jc w:val="both"/>
        <w:rPr>
          <w:rFonts w:eastAsia="맑은 고딕"/>
          <w:color w:val="000000" w:themeColor="text1"/>
          <w:lang w:eastAsia="ko-KR"/>
        </w:rPr>
      </w:pPr>
    </w:p>
    <w:p w14:paraId="3B4FBC68" w14:textId="3E2E5E3E" w:rsidR="00A9119C" w:rsidRPr="00EF010B" w:rsidRDefault="00A9119C" w:rsidP="00A9119C">
      <w:pPr>
        <w:pStyle w:val="Proposal"/>
        <w:numPr>
          <w:ilvl w:val="0"/>
          <w:numId w:val="0"/>
        </w:numPr>
        <w:spacing w:before="120"/>
        <w:ind w:left="1304" w:hanging="1304"/>
        <w:rPr>
          <w:color w:val="000000" w:themeColor="text1"/>
        </w:rPr>
      </w:pPr>
      <w:r>
        <w:rPr>
          <w:color w:val="000000" w:themeColor="text1"/>
        </w:rPr>
        <w:lastRenderedPageBreak/>
        <w:t xml:space="preserve">Proposal 10: </w:t>
      </w:r>
      <w:r w:rsidRPr="00A9119C">
        <w:rPr>
          <w:b w:val="0"/>
          <w:bCs w:val="0"/>
          <w:i/>
          <w:iCs/>
          <w:color w:val="000000" w:themeColor="text1"/>
        </w:rPr>
        <w:t>RAN1 to study potential benefits and specification impacts when using the SBFD UL subband for random access</w:t>
      </w:r>
    </w:p>
    <w:p w14:paraId="7EA2E5ED" w14:textId="77777777" w:rsidR="00A9119C" w:rsidRPr="00EF010B" w:rsidRDefault="00A9119C" w:rsidP="00854ED5">
      <w:pPr>
        <w:jc w:val="both"/>
        <w:rPr>
          <w:rFonts w:eastAsia="맑은 고딕"/>
          <w:color w:val="000000" w:themeColor="text1"/>
          <w:lang w:eastAsia="ko-KR"/>
        </w:rPr>
      </w:pPr>
    </w:p>
    <w:p w14:paraId="56D0470C" w14:textId="77777777" w:rsidR="00854ED5" w:rsidRPr="00EF010B" w:rsidRDefault="00854ED5" w:rsidP="00854ED5">
      <w:pPr>
        <w:jc w:val="center"/>
        <w:rPr>
          <w:rFonts w:eastAsia="맑은 고딕"/>
          <w:color w:val="000000" w:themeColor="text1"/>
          <w:lang w:eastAsia="ko-KR"/>
        </w:rPr>
      </w:pPr>
      <w:r w:rsidRPr="00EF010B">
        <w:rPr>
          <w:rFonts w:eastAsia="맑은 고딕"/>
          <w:noProof/>
          <w:color w:val="000000" w:themeColor="text1"/>
          <w:lang w:eastAsia="ko-KR"/>
        </w:rPr>
        <w:drawing>
          <wp:inline distT="0" distB="0" distL="0" distR="0" wp14:anchorId="75272F19" wp14:editId="5FBB5387">
            <wp:extent cx="4266237" cy="2524760"/>
            <wp:effectExtent l="0" t="0" r="0" b="0"/>
            <wp:docPr id="22" name="그림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11" descr="Graphical user interface, applica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78956" cy="2532287"/>
                    </a:xfrm>
                    <a:prstGeom prst="rect">
                      <a:avLst/>
                    </a:prstGeom>
                    <a:noFill/>
                  </pic:spPr>
                </pic:pic>
              </a:graphicData>
            </a:graphic>
          </wp:inline>
        </w:drawing>
      </w:r>
    </w:p>
    <w:p w14:paraId="0F4283DC" w14:textId="1C20ACAE" w:rsidR="00854ED5" w:rsidRPr="00EF010B" w:rsidRDefault="00854ED5" w:rsidP="00854ED5">
      <w:pPr>
        <w:pStyle w:val="a5"/>
        <w:jc w:val="center"/>
        <w:rPr>
          <w:b w:val="0"/>
          <w:bCs/>
          <w:color w:val="000000" w:themeColor="text1"/>
          <w:lang w:val="en-CA"/>
        </w:rPr>
      </w:pPr>
      <w:r w:rsidRPr="00357B5C">
        <w:rPr>
          <w:color w:val="000000" w:themeColor="text1"/>
          <w:lang w:val="en-CA"/>
        </w:rPr>
        <w:t xml:space="preserve">Figure </w:t>
      </w:r>
      <w:r w:rsidR="00357B5C" w:rsidRPr="00357B5C">
        <w:rPr>
          <w:color w:val="000000" w:themeColor="text1"/>
        </w:rPr>
        <w:t>1</w:t>
      </w:r>
      <w:r w:rsidR="001B7400">
        <w:rPr>
          <w:color w:val="000000" w:themeColor="text1"/>
        </w:rPr>
        <w:t>8</w:t>
      </w:r>
      <w:r w:rsidRPr="00357B5C">
        <w:rPr>
          <w:color w:val="000000" w:themeColor="text1"/>
          <w:lang w:val="en-CA"/>
        </w:rPr>
        <w:t>:</w:t>
      </w:r>
      <w:r w:rsidRPr="00EF010B">
        <w:rPr>
          <w:b w:val="0"/>
          <w:bCs/>
          <w:color w:val="000000" w:themeColor="text1"/>
          <w:lang w:val="en-CA"/>
        </w:rPr>
        <w:t xml:space="preserve"> PRACH using UL slot vs. SBFD UL subband</w:t>
      </w:r>
    </w:p>
    <w:p w14:paraId="1FCE7923" w14:textId="2F02A953" w:rsidR="00950DE2" w:rsidRDefault="00950DE2" w:rsidP="00854ED5">
      <w:pPr>
        <w:jc w:val="both"/>
        <w:rPr>
          <w:rFonts w:eastAsia="맑은 고딕"/>
          <w:color w:val="000000" w:themeColor="text1"/>
          <w:lang w:eastAsia="ko-KR"/>
        </w:rPr>
      </w:pPr>
    </w:p>
    <w:p w14:paraId="2B113814" w14:textId="77777777" w:rsidR="00844BCC" w:rsidRPr="00844BCC" w:rsidRDefault="00844BCC" w:rsidP="00844BCC">
      <w:pPr>
        <w:pStyle w:val="20"/>
      </w:pPr>
      <w:r w:rsidRPr="00844BCC">
        <w:t>Other enhancements</w:t>
      </w:r>
    </w:p>
    <w:p w14:paraId="1426AEEB" w14:textId="631E877D" w:rsidR="00844BCC" w:rsidRPr="00844BCC" w:rsidRDefault="003C0958" w:rsidP="00854ED5">
      <w:pPr>
        <w:jc w:val="both"/>
        <w:rPr>
          <w:rFonts w:eastAsia="맑은 고딕"/>
          <w:color w:val="000000" w:themeColor="text1"/>
          <w:lang w:eastAsia="ko-KR"/>
        </w:rPr>
      </w:pPr>
      <w:r>
        <w:rPr>
          <w:rFonts w:eastAsia="맑은 고딕"/>
          <w:color w:val="000000" w:themeColor="text1"/>
          <w:lang w:eastAsia="ko-KR"/>
        </w:rPr>
        <w:t>Several potential enhancements to dynamic/flexible TDD and/or SBFD were discussed in RAN1#109-e for gNB-to-gNB and UE-to-UE CLI handling.</w:t>
      </w:r>
    </w:p>
    <w:p w14:paraId="16DF08DF" w14:textId="53D7498A" w:rsidR="001D388F" w:rsidRDefault="003C0958" w:rsidP="00854ED5">
      <w:pPr>
        <w:jc w:val="both"/>
        <w:rPr>
          <w:rFonts w:eastAsia="맑은 고딕"/>
          <w:color w:val="000000" w:themeColor="text1"/>
          <w:lang w:eastAsia="ko-KR"/>
        </w:rPr>
      </w:pPr>
      <w:r>
        <w:rPr>
          <w:rFonts w:eastAsia="맑은 고딕"/>
          <w:color w:val="000000" w:themeColor="text1"/>
          <w:lang w:eastAsia="ko-KR"/>
        </w:rPr>
        <w:t>We consider s</w:t>
      </w:r>
      <w:r w:rsidR="00896B84" w:rsidRPr="00844BCC">
        <w:rPr>
          <w:rFonts w:eastAsia="맑은 고딕"/>
          <w:color w:val="000000" w:themeColor="text1"/>
          <w:lang w:eastAsia="ko-KR"/>
        </w:rPr>
        <w:t>patial domain enhancements</w:t>
      </w:r>
      <w:r w:rsidR="00996807">
        <w:rPr>
          <w:rFonts w:eastAsia="맑은 고딕"/>
          <w:color w:val="000000" w:themeColor="text1"/>
          <w:lang w:eastAsia="ko-KR"/>
        </w:rPr>
        <w:t xml:space="preserve"> and </w:t>
      </w:r>
      <w:r>
        <w:rPr>
          <w:rFonts w:eastAsia="맑은 고딕"/>
          <w:color w:val="000000" w:themeColor="text1"/>
          <w:lang w:eastAsia="ko-KR"/>
        </w:rPr>
        <w:t>power-control enhancements as promising candidate methods for CLI mitigation in TDD networks supporting SBFD.</w:t>
      </w:r>
    </w:p>
    <w:p w14:paraId="62116571" w14:textId="64CBBD50" w:rsidR="00854ED5" w:rsidRDefault="001D388F" w:rsidP="00854ED5">
      <w:pPr>
        <w:jc w:val="both"/>
        <w:rPr>
          <w:rFonts w:eastAsia="맑은 고딕"/>
          <w:color w:val="000000" w:themeColor="text1"/>
          <w:lang w:eastAsia="ko-KR"/>
        </w:rPr>
      </w:pPr>
      <w:r>
        <w:rPr>
          <w:rFonts w:eastAsia="맑은 고딕"/>
          <w:color w:val="000000" w:themeColor="text1"/>
          <w:lang w:eastAsia="ko-KR"/>
        </w:rPr>
        <w:t xml:space="preserve">One possibility is to re-use existing Rel-17 eIAB functionality, e.g., </w:t>
      </w:r>
      <w:r w:rsidR="00950DE2" w:rsidRPr="00844BCC">
        <w:rPr>
          <w:rFonts w:eastAsia="맑은 고딕"/>
          <w:color w:val="000000" w:themeColor="text1"/>
          <w:lang w:eastAsia="ko-KR"/>
        </w:rPr>
        <w:t xml:space="preserve">desired/restricted beam indications for intra-operator gNB-to-gNB (DL-to-UL) CLI mitigation </w:t>
      </w:r>
      <w:r>
        <w:rPr>
          <w:rFonts w:eastAsia="맑은 고딕"/>
          <w:color w:val="000000" w:themeColor="text1"/>
          <w:lang w:eastAsia="ko-KR"/>
        </w:rPr>
        <w:t xml:space="preserve">and port the corresponding signaling from </w:t>
      </w:r>
      <w:r w:rsidR="00950DE2" w:rsidRPr="00844BCC">
        <w:rPr>
          <w:rFonts w:eastAsia="맑은 고딕"/>
          <w:color w:val="000000" w:themeColor="text1"/>
          <w:lang w:eastAsia="ko-KR"/>
        </w:rPr>
        <w:t xml:space="preserve">RRC/MAC to </w:t>
      </w:r>
      <w:proofErr w:type="spellStart"/>
      <w:r w:rsidR="00950DE2" w:rsidRPr="00844BCC">
        <w:rPr>
          <w:rFonts w:eastAsia="맑은 고딕"/>
          <w:color w:val="000000" w:themeColor="text1"/>
          <w:lang w:eastAsia="ko-KR"/>
        </w:rPr>
        <w:t>XnAP</w:t>
      </w:r>
      <w:proofErr w:type="spellEnd"/>
      <w:r w:rsidR="00950DE2" w:rsidRPr="00844BCC">
        <w:rPr>
          <w:rFonts w:eastAsia="맑은 고딕"/>
          <w:color w:val="000000" w:themeColor="text1"/>
          <w:lang w:eastAsia="ko-KR"/>
        </w:rPr>
        <w:t>.</w:t>
      </w:r>
      <w:r>
        <w:rPr>
          <w:rFonts w:eastAsia="맑은 고딕"/>
          <w:color w:val="000000" w:themeColor="text1"/>
          <w:lang w:eastAsia="ko-KR"/>
        </w:rPr>
        <w:t xml:space="preserve"> A similar approach can be taken for the </w:t>
      </w:r>
      <w:r w:rsidR="00950DE2" w:rsidRPr="00844BCC">
        <w:rPr>
          <w:rFonts w:eastAsia="맑은 고딕"/>
          <w:color w:val="000000" w:themeColor="text1"/>
          <w:lang w:eastAsia="ko-KR"/>
        </w:rPr>
        <w:t xml:space="preserve">DL Tx Power Adjustment </w:t>
      </w:r>
      <w:r>
        <w:rPr>
          <w:rFonts w:eastAsia="맑은 고딕"/>
          <w:color w:val="000000" w:themeColor="text1"/>
          <w:lang w:eastAsia="ko-KR"/>
        </w:rPr>
        <w:t>signaling</w:t>
      </w:r>
      <w:r w:rsidR="00950DE2" w:rsidRPr="00844BCC">
        <w:rPr>
          <w:rFonts w:eastAsia="맑은 고딕"/>
          <w:color w:val="000000" w:themeColor="text1"/>
          <w:lang w:eastAsia="ko-KR"/>
        </w:rPr>
        <w:t xml:space="preserve">. </w:t>
      </w:r>
      <w:r>
        <w:rPr>
          <w:rFonts w:eastAsia="맑은 고딕"/>
          <w:color w:val="000000" w:themeColor="text1"/>
          <w:lang w:eastAsia="ko-KR"/>
        </w:rPr>
        <w:t>A v</w:t>
      </w:r>
      <w:r w:rsidR="00950DE2" w:rsidRPr="00844BCC">
        <w:rPr>
          <w:rFonts w:eastAsia="맑은 고딕"/>
          <w:color w:val="000000" w:themeColor="text1"/>
          <w:lang w:eastAsia="ko-KR"/>
        </w:rPr>
        <w:t xml:space="preserve">ictim gNB can indicate </w:t>
      </w:r>
      <w:r>
        <w:rPr>
          <w:rFonts w:eastAsia="맑은 고딕"/>
          <w:color w:val="000000" w:themeColor="text1"/>
          <w:lang w:eastAsia="ko-KR"/>
        </w:rPr>
        <w:t xml:space="preserve">its </w:t>
      </w:r>
      <w:r w:rsidR="00950DE2" w:rsidRPr="00844BCC">
        <w:rPr>
          <w:rFonts w:eastAsia="맑은 고딕"/>
          <w:color w:val="000000" w:themeColor="text1"/>
          <w:lang w:eastAsia="ko-KR"/>
        </w:rPr>
        <w:t xml:space="preserve">preferred DL Tx power level per beam to </w:t>
      </w:r>
      <w:r>
        <w:rPr>
          <w:rFonts w:eastAsia="맑은 고딕"/>
          <w:color w:val="000000" w:themeColor="text1"/>
          <w:lang w:eastAsia="ko-KR"/>
        </w:rPr>
        <w:t xml:space="preserve">the </w:t>
      </w:r>
      <w:r w:rsidR="00950DE2" w:rsidRPr="00844BCC">
        <w:rPr>
          <w:rFonts w:eastAsia="맑은 고딕"/>
          <w:color w:val="000000" w:themeColor="text1"/>
          <w:lang w:eastAsia="ko-KR"/>
        </w:rPr>
        <w:t>aggressor gNB for intra-operator gNB-to-gNB (DL-to-UL) CLI mitigation</w:t>
      </w:r>
      <w:r>
        <w:rPr>
          <w:rFonts w:eastAsia="맑은 고딕"/>
          <w:color w:val="000000" w:themeColor="text1"/>
          <w:lang w:eastAsia="ko-KR"/>
        </w:rPr>
        <w:t xml:space="preserve">. </w:t>
      </w:r>
      <w:r w:rsidR="00854ED5" w:rsidRPr="00844BCC">
        <w:rPr>
          <w:rFonts w:eastAsia="맑은 고딕" w:hint="eastAsia"/>
          <w:color w:val="000000" w:themeColor="text1"/>
          <w:lang w:eastAsia="ko-KR"/>
        </w:rPr>
        <w:t xml:space="preserve">For UL power control, RAN1 </w:t>
      </w:r>
      <w:r w:rsidR="00854ED5" w:rsidRPr="00844BCC">
        <w:rPr>
          <w:rFonts w:eastAsia="맑은 고딕"/>
          <w:color w:val="000000" w:themeColor="text1"/>
          <w:lang w:eastAsia="ko-KR"/>
        </w:rPr>
        <w:t xml:space="preserve">should evaluate limitations when using </w:t>
      </w:r>
      <w:r w:rsidR="00854ED5" w:rsidRPr="00844BCC">
        <w:rPr>
          <w:rFonts w:eastAsia="맑은 고딕" w:hint="eastAsia"/>
          <w:color w:val="000000" w:themeColor="text1"/>
          <w:lang w:eastAsia="ko-KR"/>
        </w:rPr>
        <w:t xml:space="preserve">the legacy UL </w:t>
      </w:r>
      <w:r w:rsidR="00854ED5" w:rsidRPr="00844BCC">
        <w:rPr>
          <w:rFonts w:eastAsia="맑은 고딕"/>
          <w:color w:val="000000" w:themeColor="text1"/>
          <w:lang w:eastAsia="ko-KR"/>
        </w:rPr>
        <w:t xml:space="preserve">transmit </w:t>
      </w:r>
      <w:r w:rsidR="00854ED5" w:rsidRPr="00844BCC">
        <w:rPr>
          <w:rFonts w:eastAsia="맑은 고딕" w:hint="eastAsia"/>
          <w:color w:val="000000" w:themeColor="text1"/>
          <w:lang w:eastAsia="ko-KR"/>
        </w:rPr>
        <w:t xml:space="preserve">power control </w:t>
      </w:r>
      <w:r w:rsidR="00854ED5" w:rsidRPr="00844BCC">
        <w:rPr>
          <w:rFonts w:eastAsia="맑은 고딕"/>
          <w:color w:val="000000" w:themeColor="text1"/>
          <w:lang w:eastAsia="ko-KR"/>
        </w:rPr>
        <w:t>procedure. For example, when the gNB configures higher open-loop power control parameters for a UE to overcome the inter-subband CLI and self-interference in the SBFD slot, this may result in higher UL interference in the full UL slot, where no inter-subband CLI and self-interference occurs. Similar considerations apply to the closed loop power control component.</w:t>
      </w:r>
    </w:p>
    <w:p w14:paraId="60D6A81E" w14:textId="67664B85" w:rsidR="008C2E32" w:rsidRDefault="00996807" w:rsidP="00854ED5">
      <w:pPr>
        <w:jc w:val="both"/>
        <w:rPr>
          <w:rFonts w:eastAsia="맑은 고딕"/>
          <w:color w:val="000000" w:themeColor="text1"/>
          <w:lang w:eastAsia="ko-KR"/>
        </w:rPr>
      </w:pPr>
      <w:r>
        <w:rPr>
          <w:rFonts w:eastAsia="맑은 고딕"/>
          <w:color w:val="000000" w:themeColor="text1"/>
          <w:lang w:eastAsia="ko-KR"/>
        </w:rPr>
        <w:t>T</w:t>
      </w:r>
      <w:r w:rsidR="008C2E32" w:rsidRPr="00844BCC">
        <w:rPr>
          <w:rFonts w:eastAsia="맑은 고딕"/>
          <w:color w:val="000000" w:themeColor="text1"/>
          <w:lang w:eastAsia="ko-KR"/>
        </w:rPr>
        <w:t>ransmission and reception timing</w:t>
      </w:r>
      <w:r>
        <w:rPr>
          <w:rFonts w:eastAsia="맑은 고딕"/>
          <w:color w:val="000000" w:themeColor="text1"/>
          <w:lang w:eastAsia="ko-KR"/>
        </w:rPr>
        <w:t xml:space="preserve"> </w:t>
      </w:r>
      <w:r w:rsidR="00731644">
        <w:rPr>
          <w:rFonts w:eastAsia="맑은 고딕"/>
          <w:color w:val="000000" w:themeColor="text1"/>
          <w:lang w:eastAsia="ko-KR"/>
        </w:rPr>
        <w:t>for the UE are key to demodulation performance when SBFD is deployed in a TDD cell</w:t>
      </w:r>
      <w:r w:rsidR="00361228">
        <w:rPr>
          <w:rFonts w:eastAsia="맑은 고딕"/>
          <w:color w:val="000000" w:themeColor="text1"/>
          <w:lang w:eastAsia="ko-KR"/>
        </w:rPr>
        <w:t xml:space="preserve"> and should be evaluated in the Rel-18 SI</w:t>
      </w:r>
      <w:r w:rsidR="00731644">
        <w:rPr>
          <w:rFonts w:eastAsia="맑은 고딕"/>
          <w:color w:val="000000" w:themeColor="text1"/>
          <w:lang w:eastAsia="ko-KR"/>
        </w:rPr>
        <w:t xml:space="preserve">. </w:t>
      </w:r>
      <w:r w:rsidR="00731644" w:rsidRPr="00731644">
        <w:rPr>
          <w:rFonts w:eastAsia="맑은 고딕"/>
          <w:color w:val="000000" w:themeColor="text1"/>
          <w:lang w:eastAsia="ko-KR"/>
        </w:rPr>
        <w:t xml:space="preserve">The existing TA procedure </w:t>
      </w:r>
      <w:r w:rsidR="00361228">
        <w:rPr>
          <w:rFonts w:eastAsia="맑은 고딕"/>
          <w:color w:val="000000" w:themeColor="text1"/>
          <w:lang w:eastAsia="ko-KR"/>
        </w:rPr>
        <w:t xml:space="preserve">only </w:t>
      </w:r>
      <w:r w:rsidR="00731644" w:rsidRPr="00731644">
        <w:rPr>
          <w:rFonts w:eastAsia="맑은 고딕"/>
          <w:color w:val="000000" w:themeColor="text1"/>
          <w:lang w:eastAsia="ko-KR"/>
        </w:rPr>
        <w:t xml:space="preserve">controls the UE UL transmit timing with respect to the propagation delay of the UE to the gNB. The purpose of the existing timing advance procedure is to align the </w:t>
      </w:r>
      <w:r w:rsidR="00361228">
        <w:rPr>
          <w:rFonts w:eastAsia="맑은 고딕"/>
          <w:color w:val="000000" w:themeColor="text1"/>
          <w:lang w:eastAsia="ko-KR"/>
        </w:rPr>
        <w:t xml:space="preserve">Rx </w:t>
      </w:r>
      <w:r w:rsidR="00731644" w:rsidRPr="00731644">
        <w:rPr>
          <w:rFonts w:eastAsia="맑은 고딕"/>
          <w:color w:val="000000" w:themeColor="text1"/>
          <w:lang w:eastAsia="ko-KR"/>
        </w:rPr>
        <w:t>timings of multiple UL signals transmitted by multiple UEs at the location of the gNB, e.g., ideally within a CP.</w:t>
      </w:r>
      <w:r w:rsidR="00731644">
        <w:rPr>
          <w:rFonts w:eastAsia="맑은 고딕"/>
          <w:color w:val="000000" w:themeColor="text1"/>
          <w:lang w:eastAsia="ko-KR"/>
        </w:rPr>
        <w:t xml:space="preserve"> In the TDD cell with SBFD, the desired DL signal received by the victim UE1 will be subjected to a relative </w:t>
      </w:r>
      <w:r w:rsidR="00361228">
        <w:rPr>
          <w:rFonts w:eastAsia="맑은 고딕"/>
          <w:color w:val="000000" w:themeColor="text1"/>
          <w:lang w:eastAsia="ko-KR"/>
        </w:rPr>
        <w:t xml:space="preserve">Rx </w:t>
      </w:r>
      <w:r w:rsidR="00731644">
        <w:rPr>
          <w:rFonts w:eastAsia="맑은 고딕"/>
          <w:color w:val="000000" w:themeColor="text1"/>
          <w:lang w:eastAsia="ko-KR"/>
        </w:rPr>
        <w:t xml:space="preserve">timing difference with respect to </w:t>
      </w:r>
      <w:r w:rsidR="00731644" w:rsidRPr="00731644">
        <w:rPr>
          <w:rFonts w:eastAsia="맑은 고딕"/>
          <w:color w:val="000000" w:themeColor="text1"/>
          <w:lang w:eastAsia="ko-KR"/>
        </w:rPr>
        <w:t xml:space="preserve">the interfering UL signal transmitted by </w:t>
      </w:r>
      <w:r w:rsidR="00731644">
        <w:rPr>
          <w:rFonts w:eastAsia="맑은 고딕"/>
          <w:color w:val="000000" w:themeColor="text1"/>
          <w:lang w:eastAsia="ko-KR"/>
        </w:rPr>
        <w:t xml:space="preserve">an aggressor </w:t>
      </w:r>
      <w:r w:rsidR="00731644" w:rsidRPr="00731644">
        <w:rPr>
          <w:rFonts w:eastAsia="맑은 고딕"/>
          <w:color w:val="000000" w:themeColor="text1"/>
          <w:lang w:eastAsia="ko-KR"/>
        </w:rPr>
        <w:t>UE</w:t>
      </w:r>
      <w:r w:rsidR="00731644">
        <w:rPr>
          <w:rFonts w:eastAsia="맑은 고딕"/>
          <w:color w:val="000000" w:themeColor="text1"/>
          <w:lang w:eastAsia="ko-KR"/>
        </w:rPr>
        <w:t>2</w:t>
      </w:r>
      <w:r w:rsidR="00731644" w:rsidRPr="00731644">
        <w:rPr>
          <w:rFonts w:eastAsia="맑은 고딕"/>
          <w:color w:val="000000" w:themeColor="text1"/>
          <w:lang w:eastAsia="ko-KR"/>
        </w:rPr>
        <w:t xml:space="preserve"> </w:t>
      </w:r>
      <w:r w:rsidR="00731644">
        <w:rPr>
          <w:rFonts w:eastAsia="맑은 고딕"/>
          <w:color w:val="000000" w:themeColor="text1"/>
          <w:lang w:eastAsia="ko-KR"/>
        </w:rPr>
        <w:t xml:space="preserve">transmitting in the UL subband which </w:t>
      </w:r>
      <w:r w:rsidR="00361228">
        <w:rPr>
          <w:rFonts w:eastAsia="맑은 고딕"/>
          <w:color w:val="000000" w:themeColor="text1"/>
          <w:lang w:eastAsia="ko-KR"/>
        </w:rPr>
        <w:t xml:space="preserve">depends on the </w:t>
      </w:r>
      <w:r w:rsidR="00731644">
        <w:rPr>
          <w:rFonts w:eastAsia="맑은 고딕"/>
          <w:color w:val="000000" w:themeColor="text1"/>
          <w:lang w:eastAsia="ko-KR"/>
        </w:rPr>
        <w:t xml:space="preserve">radio distance between UE1 and the gNB, </w:t>
      </w:r>
      <w:r w:rsidR="00361228">
        <w:rPr>
          <w:rFonts w:eastAsia="맑은 고딕"/>
          <w:color w:val="000000" w:themeColor="text1"/>
          <w:lang w:eastAsia="ko-KR"/>
        </w:rPr>
        <w:t xml:space="preserve">between </w:t>
      </w:r>
      <w:proofErr w:type="gramStart"/>
      <w:r w:rsidR="00361228">
        <w:rPr>
          <w:rFonts w:eastAsia="맑은 고딕"/>
          <w:color w:val="000000" w:themeColor="text1"/>
          <w:lang w:eastAsia="ko-KR"/>
        </w:rPr>
        <w:t>UE2</w:t>
      </w:r>
      <w:r w:rsidR="007E0BBE">
        <w:rPr>
          <w:rFonts w:eastAsia="맑은 고딕"/>
          <w:color w:val="000000" w:themeColor="text1"/>
          <w:lang w:eastAsia="ko-KR"/>
        </w:rPr>
        <w:t xml:space="preserve"> </w:t>
      </w:r>
      <w:r w:rsidR="00361228">
        <w:rPr>
          <w:rFonts w:eastAsia="맑은 고딕"/>
          <w:color w:val="000000" w:themeColor="text1"/>
          <w:lang w:eastAsia="ko-KR"/>
        </w:rPr>
        <w:t xml:space="preserve"> and</w:t>
      </w:r>
      <w:proofErr w:type="gramEnd"/>
      <w:r w:rsidR="00361228">
        <w:rPr>
          <w:rFonts w:eastAsia="맑은 고딕"/>
          <w:color w:val="000000" w:themeColor="text1"/>
          <w:lang w:eastAsia="ko-KR"/>
        </w:rPr>
        <w:t xml:space="preserve"> the gNB and the radio distance between victim UE1 and aggressor UE2. For example, the </w:t>
      </w:r>
      <w:r w:rsidR="00361228" w:rsidRPr="00361228">
        <w:rPr>
          <w:rFonts w:eastAsia="맑은 고딕"/>
          <w:color w:val="000000" w:themeColor="text1"/>
          <w:lang w:eastAsia="ko-KR"/>
        </w:rPr>
        <w:t xml:space="preserve">relative </w:t>
      </w:r>
      <w:r w:rsidR="00361228">
        <w:rPr>
          <w:rFonts w:eastAsia="맑은 고딕"/>
          <w:color w:val="000000" w:themeColor="text1"/>
          <w:lang w:eastAsia="ko-KR"/>
        </w:rPr>
        <w:t xml:space="preserve">Rx </w:t>
      </w:r>
      <w:r w:rsidR="00361228" w:rsidRPr="00361228">
        <w:rPr>
          <w:rFonts w:eastAsia="맑은 고딕"/>
          <w:color w:val="000000" w:themeColor="text1"/>
          <w:lang w:eastAsia="ko-KR"/>
        </w:rPr>
        <w:t xml:space="preserve">timing difference </w:t>
      </w:r>
      <w:r w:rsidR="00361228">
        <w:rPr>
          <w:rFonts w:eastAsia="맑은 고딕"/>
          <w:color w:val="000000" w:themeColor="text1"/>
          <w:lang w:eastAsia="ko-KR"/>
        </w:rPr>
        <w:t xml:space="preserve">observed by the victim UE1 become </w:t>
      </w:r>
      <w:r w:rsidR="00361228" w:rsidRPr="00361228">
        <w:rPr>
          <w:rFonts w:eastAsia="맑은 고딕"/>
          <w:color w:val="000000" w:themeColor="text1"/>
          <w:lang w:eastAsia="ko-KR"/>
        </w:rPr>
        <w:t>largest when UE1 and UE2 are co-located (or at least very close)</w:t>
      </w:r>
      <w:r w:rsidR="00361228">
        <w:rPr>
          <w:rFonts w:eastAsia="맑은 고딕"/>
          <w:color w:val="000000" w:themeColor="text1"/>
          <w:lang w:eastAsia="ko-KR"/>
        </w:rPr>
        <w:t xml:space="preserve"> and can become zero even at non-zero distance between UE1 and UE2. </w:t>
      </w:r>
    </w:p>
    <w:p w14:paraId="608B0F2F" w14:textId="38D79A4D" w:rsidR="001D388F" w:rsidRPr="00844BCC" w:rsidRDefault="001D388F" w:rsidP="001D388F">
      <w:pPr>
        <w:jc w:val="both"/>
        <w:rPr>
          <w:rFonts w:eastAsia="맑은 고딕"/>
          <w:color w:val="000000" w:themeColor="text1"/>
          <w:lang w:eastAsia="ko-KR"/>
        </w:rPr>
      </w:pPr>
      <w:r>
        <w:rPr>
          <w:rFonts w:eastAsia="맑은 고딕"/>
          <w:color w:val="000000" w:themeColor="text1"/>
          <w:lang w:eastAsia="ko-KR"/>
        </w:rPr>
        <w:t>We do not consider c</w:t>
      </w:r>
      <w:r w:rsidRPr="00844BCC">
        <w:rPr>
          <w:rFonts w:eastAsia="맑은 고딕"/>
          <w:color w:val="000000" w:themeColor="text1"/>
          <w:lang w:eastAsia="ko-KR"/>
        </w:rPr>
        <w:t xml:space="preserve">oordinated scheduling, </w:t>
      </w:r>
      <w:r>
        <w:rPr>
          <w:rFonts w:eastAsia="맑은 고딕"/>
          <w:color w:val="000000" w:themeColor="text1"/>
          <w:lang w:eastAsia="ko-KR"/>
        </w:rPr>
        <w:t>a</w:t>
      </w:r>
      <w:r w:rsidRPr="00844BCC">
        <w:rPr>
          <w:rFonts w:eastAsia="맑은 고딕"/>
          <w:color w:val="000000" w:themeColor="text1"/>
          <w:lang w:eastAsia="ko-KR"/>
        </w:rPr>
        <w:t xml:space="preserve">dvanced receiver, </w:t>
      </w:r>
      <w:r>
        <w:rPr>
          <w:rFonts w:eastAsia="맑은 고딕"/>
          <w:color w:val="000000" w:themeColor="text1"/>
          <w:lang w:eastAsia="ko-KR"/>
        </w:rPr>
        <w:t>or s</w:t>
      </w:r>
      <w:r w:rsidRPr="00844BCC">
        <w:rPr>
          <w:rFonts w:eastAsia="맑은 고딕"/>
          <w:color w:val="000000" w:themeColor="text1"/>
          <w:lang w:eastAsia="ko-KR"/>
        </w:rPr>
        <w:t>ensing</w:t>
      </w:r>
      <w:r>
        <w:rPr>
          <w:rFonts w:eastAsia="맑은 고딕"/>
          <w:color w:val="000000" w:themeColor="text1"/>
          <w:lang w:eastAsia="ko-KR"/>
        </w:rPr>
        <w:t xml:space="preserve"> based solutions as candidate methods for CLI mitigation in TDD networks supporting SBFD.</w:t>
      </w:r>
    </w:p>
    <w:p w14:paraId="0FE7C223" w14:textId="0FB3B010" w:rsidR="001D388F" w:rsidRPr="00844BCC" w:rsidRDefault="001D388F" w:rsidP="001D388F">
      <w:pPr>
        <w:jc w:val="both"/>
        <w:rPr>
          <w:rFonts w:eastAsia="맑은 고딕"/>
          <w:color w:val="000000" w:themeColor="text1"/>
          <w:lang w:eastAsia="ko-KR"/>
        </w:rPr>
      </w:pPr>
      <w:r w:rsidRPr="00844BCC">
        <w:rPr>
          <w:rFonts w:eastAsia="맑은 고딕"/>
          <w:color w:val="000000" w:themeColor="text1"/>
          <w:lang w:eastAsia="ko-KR"/>
        </w:rPr>
        <w:lastRenderedPageBreak/>
        <w:t>Coordinated scheduling</w:t>
      </w:r>
      <w:r>
        <w:rPr>
          <w:rFonts w:eastAsia="맑은 고딕"/>
          <w:color w:val="000000" w:themeColor="text1"/>
          <w:lang w:eastAsia="ko-KR"/>
        </w:rPr>
        <w:t xml:space="preserve"> can only have limited application</w:t>
      </w:r>
      <w:r w:rsidR="003803FB">
        <w:rPr>
          <w:rFonts w:eastAsia="맑은 고딕"/>
          <w:color w:val="000000" w:themeColor="text1"/>
          <w:lang w:eastAsia="ko-KR"/>
        </w:rPr>
        <w:t xml:space="preserve">. Such a </w:t>
      </w:r>
      <w:r w:rsidRPr="00844BCC">
        <w:rPr>
          <w:rFonts w:eastAsia="맑은 고딕"/>
          <w:color w:val="000000" w:themeColor="text1"/>
          <w:lang w:eastAsia="ko-KR"/>
        </w:rPr>
        <w:t xml:space="preserve">feature </w:t>
      </w:r>
      <w:r w:rsidR="003803FB">
        <w:rPr>
          <w:rFonts w:eastAsia="맑은 고딕"/>
          <w:color w:val="000000" w:themeColor="text1"/>
          <w:lang w:eastAsia="ko-KR"/>
        </w:rPr>
        <w:t xml:space="preserve">would be </w:t>
      </w:r>
      <w:r w:rsidRPr="00844BCC">
        <w:rPr>
          <w:rFonts w:eastAsia="맑은 고딕"/>
          <w:color w:val="000000" w:themeColor="text1"/>
          <w:lang w:eastAsia="ko-KR"/>
        </w:rPr>
        <w:t xml:space="preserve">complex </w:t>
      </w:r>
      <w:r w:rsidR="003803FB">
        <w:rPr>
          <w:rFonts w:eastAsia="맑은 고딕"/>
          <w:color w:val="000000" w:themeColor="text1"/>
          <w:lang w:eastAsia="ko-KR"/>
        </w:rPr>
        <w:t xml:space="preserve">and its practical usefulness be </w:t>
      </w:r>
      <w:r w:rsidRPr="00844BCC">
        <w:rPr>
          <w:rFonts w:eastAsia="맑은 고딕"/>
          <w:color w:val="000000" w:themeColor="text1"/>
          <w:lang w:eastAsia="ko-KR"/>
        </w:rPr>
        <w:t xml:space="preserve">limited to </w:t>
      </w:r>
      <w:r w:rsidR="000A4561">
        <w:rPr>
          <w:rFonts w:eastAsia="맑은 고딕"/>
          <w:color w:val="000000" w:themeColor="text1"/>
          <w:lang w:eastAsia="ko-KR"/>
        </w:rPr>
        <w:t>multi-TRP deployments</w:t>
      </w:r>
      <w:r w:rsidR="003803FB">
        <w:rPr>
          <w:rFonts w:eastAsia="맑은 고딕"/>
          <w:color w:val="000000" w:themeColor="text1"/>
          <w:lang w:eastAsia="ko-KR"/>
        </w:rPr>
        <w:t>. S</w:t>
      </w:r>
      <w:r w:rsidR="003803FB" w:rsidRPr="00844BCC">
        <w:rPr>
          <w:rFonts w:eastAsia="맑은 고딕"/>
          <w:color w:val="000000" w:themeColor="text1"/>
          <w:lang w:eastAsia="ko-KR"/>
        </w:rPr>
        <w:t xml:space="preserve">emi-static resource partitioning </w:t>
      </w:r>
      <w:r w:rsidR="003803FB">
        <w:rPr>
          <w:rFonts w:eastAsia="맑은 고딕"/>
          <w:color w:val="000000" w:themeColor="text1"/>
          <w:lang w:eastAsia="ko-KR"/>
        </w:rPr>
        <w:t xml:space="preserve">would result when scheduler coordination must be done using </w:t>
      </w:r>
      <w:proofErr w:type="spellStart"/>
      <w:r w:rsidR="003803FB">
        <w:rPr>
          <w:rFonts w:eastAsia="맑은 고딕"/>
          <w:color w:val="000000" w:themeColor="text1"/>
          <w:lang w:eastAsia="ko-KR"/>
        </w:rPr>
        <w:t>Xn</w:t>
      </w:r>
      <w:proofErr w:type="spellEnd"/>
      <w:r w:rsidR="003803FB">
        <w:rPr>
          <w:rFonts w:eastAsia="맑은 고딕"/>
          <w:color w:val="000000" w:themeColor="text1"/>
          <w:lang w:eastAsia="ko-KR"/>
        </w:rPr>
        <w:t>-AP.</w:t>
      </w:r>
    </w:p>
    <w:p w14:paraId="490F7050" w14:textId="71A403F0" w:rsidR="001D388F" w:rsidRPr="00844BCC" w:rsidRDefault="003803FB" w:rsidP="001D388F">
      <w:pPr>
        <w:jc w:val="both"/>
        <w:rPr>
          <w:rFonts w:eastAsia="맑은 고딕"/>
          <w:color w:val="000000" w:themeColor="text1"/>
          <w:lang w:eastAsia="ko-KR"/>
        </w:rPr>
      </w:pPr>
      <w:r>
        <w:rPr>
          <w:rFonts w:eastAsia="맑은 고딕"/>
          <w:color w:val="000000" w:themeColor="text1"/>
          <w:lang w:eastAsia="ko-KR"/>
        </w:rPr>
        <w:t>Similar to previous LTE and NR releases, a</w:t>
      </w:r>
      <w:r w:rsidR="001D388F" w:rsidRPr="00844BCC">
        <w:rPr>
          <w:rFonts w:eastAsia="맑은 고딕"/>
          <w:color w:val="000000" w:themeColor="text1"/>
          <w:lang w:eastAsia="ko-KR"/>
        </w:rPr>
        <w:t>dvanced receiver</w:t>
      </w:r>
      <w:r>
        <w:rPr>
          <w:rFonts w:eastAsia="맑은 고딕"/>
          <w:color w:val="000000" w:themeColor="text1"/>
          <w:lang w:eastAsia="ko-KR"/>
        </w:rPr>
        <w:t>s can meaningfully improve demodulation performance and link robustness</w:t>
      </w:r>
      <w:r w:rsidR="008C2E32">
        <w:rPr>
          <w:rFonts w:eastAsia="맑은 고딕"/>
          <w:color w:val="000000" w:themeColor="text1"/>
          <w:lang w:eastAsia="ko-KR"/>
        </w:rPr>
        <w:t xml:space="preserve"> in a number of operating scenarios</w:t>
      </w:r>
      <w:r>
        <w:rPr>
          <w:rFonts w:eastAsia="맑은 고딕"/>
          <w:color w:val="000000" w:themeColor="text1"/>
          <w:lang w:eastAsia="ko-KR"/>
        </w:rPr>
        <w:t xml:space="preserve">. For UEs providing support for gNB-side SBFD, advanced receiver implementations relying on knowledge of scheduling decisions by the gNB </w:t>
      </w:r>
      <w:r w:rsidR="008C2E32">
        <w:rPr>
          <w:rFonts w:eastAsia="맑은 고딕"/>
          <w:color w:val="000000" w:themeColor="text1"/>
          <w:lang w:eastAsia="ko-KR"/>
        </w:rPr>
        <w:t xml:space="preserve">for purpose of CLI mitigation would likely require much signaling overhead. We consider this not to be in scope for the Rel-18 SI on Duplexing enhancements. If gains can be shown, then advanced receiver work should be pursued in </w:t>
      </w:r>
      <w:r w:rsidR="001D388F" w:rsidRPr="00844BCC">
        <w:rPr>
          <w:rFonts w:eastAsia="맑은 고딕"/>
          <w:color w:val="000000" w:themeColor="text1"/>
          <w:lang w:eastAsia="ko-KR"/>
        </w:rPr>
        <w:t xml:space="preserve">RAN4 </w:t>
      </w:r>
      <w:r w:rsidR="008C2E32">
        <w:rPr>
          <w:rFonts w:eastAsia="맑은 고딕"/>
          <w:color w:val="000000" w:themeColor="text1"/>
          <w:lang w:eastAsia="ko-KR"/>
        </w:rPr>
        <w:t xml:space="preserve">through </w:t>
      </w:r>
      <w:r w:rsidR="001D388F" w:rsidRPr="00844BCC">
        <w:rPr>
          <w:rFonts w:eastAsia="맑은 고딕"/>
          <w:color w:val="000000" w:themeColor="text1"/>
          <w:lang w:eastAsia="ko-KR"/>
        </w:rPr>
        <w:t>improved demodulation requirements</w:t>
      </w:r>
      <w:r w:rsidR="008C2E32">
        <w:rPr>
          <w:rFonts w:eastAsia="맑은 고딕"/>
          <w:color w:val="000000" w:themeColor="text1"/>
          <w:lang w:eastAsia="ko-KR"/>
        </w:rPr>
        <w:t>.</w:t>
      </w:r>
    </w:p>
    <w:p w14:paraId="1A275CFC" w14:textId="2BE317DB" w:rsidR="001D388F" w:rsidRDefault="001D388F" w:rsidP="001D388F">
      <w:pPr>
        <w:jc w:val="both"/>
        <w:rPr>
          <w:rFonts w:eastAsia="맑은 고딕"/>
          <w:color w:val="000000" w:themeColor="text1"/>
          <w:lang w:eastAsia="ko-KR"/>
        </w:rPr>
      </w:pPr>
      <w:r w:rsidRPr="00844BCC">
        <w:rPr>
          <w:rFonts w:eastAsia="맑은 고딕"/>
          <w:color w:val="000000" w:themeColor="text1"/>
          <w:lang w:eastAsia="ko-KR"/>
        </w:rPr>
        <w:t>Sensing</w:t>
      </w:r>
      <w:r w:rsidR="008C2E32">
        <w:rPr>
          <w:rFonts w:eastAsia="맑은 고딕"/>
          <w:color w:val="000000" w:themeColor="text1"/>
          <w:lang w:eastAsia="ko-KR"/>
        </w:rPr>
        <w:t xml:space="preserve">-based protocols are commonly employed for </w:t>
      </w:r>
      <w:r w:rsidRPr="00844BCC">
        <w:rPr>
          <w:rFonts w:eastAsia="맑은 고딕"/>
          <w:color w:val="000000" w:themeColor="text1"/>
          <w:lang w:eastAsia="ko-KR"/>
        </w:rPr>
        <w:t xml:space="preserve">D2D/V2X and </w:t>
      </w:r>
      <w:r w:rsidR="008C2E32">
        <w:rPr>
          <w:rFonts w:eastAsia="맑은 고딕"/>
          <w:color w:val="000000" w:themeColor="text1"/>
          <w:lang w:eastAsia="ko-KR"/>
        </w:rPr>
        <w:t>LAA/</w:t>
      </w:r>
      <w:r w:rsidRPr="00844BCC">
        <w:rPr>
          <w:rFonts w:eastAsia="맑은 고딕"/>
          <w:color w:val="000000" w:themeColor="text1"/>
          <w:lang w:eastAsia="ko-KR"/>
        </w:rPr>
        <w:t>NR-U.</w:t>
      </w:r>
      <w:r w:rsidR="008C2E32">
        <w:rPr>
          <w:rFonts w:eastAsia="맑은 고딕"/>
          <w:color w:val="000000" w:themeColor="text1"/>
          <w:lang w:eastAsia="ko-KR"/>
        </w:rPr>
        <w:t xml:space="preserve"> When used in licensed bands</w:t>
      </w:r>
      <w:r w:rsidR="00671BF3">
        <w:rPr>
          <w:rFonts w:eastAsia="맑은 고딕"/>
          <w:color w:val="000000" w:themeColor="text1"/>
          <w:lang w:eastAsia="ko-KR"/>
        </w:rPr>
        <w:t xml:space="preserve"> and network coordinated operation</w:t>
      </w:r>
      <w:r w:rsidR="008C2E32">
        <w:rPr>
          <w:rFonts w:eastAsia="맑은 고딕"/>
          <w:color w:val="000000" w:themeColor="text1"/>
          <w:lang w:eastAsia="ko-KR"/>
        </w:rPr>
        <w:t xml:space="preserve">, </w:t>
      </w:r>
      <w:r w:rsidR="008C2E32" w:rsidRPr="00844BCC">
        <w:rPr>
          <w:rFonts w:eastAsia="맑은 고딕"/>
          <w:color w:val="000000" w:themeColor="text1"/>
          <w:lang w:eastAsia="ko-KR"/>
        </w:rPr>
        <w:t xml:space="preserve">sensing protocols </w:t>
      </w:r>
      <w:r w:rsidR="008C2E32">
        <w:rPr>
          <w:rFonts w:eastAsia="맑은 고딕"/>
          <w:color w:val="000000" w:themeColor="text1"/>
          <w:lang w:eastAsia="ko-KR"/>
        </w:rPr>
        <w:t xml:space="preserve">and their associated </w:t>
      </w:r>
      <w:r w:rsidR="008C2E32" w:rsidRPr="00844BCC">
        <w:rPr>
          <w:rFonts w:eastAsia="맑은 고딕"/>
          <w:color w:val="000000" w:themeColor="text1"/>
          <w:lang w:eastAsia="ko-KR"/>
        </w:rPr>
        <w:t xml:space="preserve">protocol </w:t>
      </w:r>
      <w:r w:rsidR="008C2E32">
        <w:rPr>
          <w:rFonts w:eastAsia="맑은 고딕"/>
          <w:color w:val="000000" w:themeColor="text1"/>
          <w:lang w:eastAsia="ko-KR"/>
        </w:rPr>
        <w:t>overhead cannot substitute for spectral efficiencies achievable with gNB scheduling</w:t>
      </w:r>
      <w:r w:rsidR="00671BF3">
        <w:rPr>
          <w:rFonts w:eastAsia="맑은 고딕"/>
          <w:color w:val="000000" w:themeColor="text1"/>
          <w:lang w:eastAsia="ko-KR"/>
        </w:rPr>
        <w:t>.</w:t>
      </w:r>
    </w:p>
    <w:p w14:paraId="4217008E" w14:textId="077D12D1" w:rsidR="000C2BE7" w:rsidRDefault="000C2BE7" w:rsidP="001D388F">
      <w:pPr>
        <w:jc w:val="both"/>
        <w:rPr>
          <w:rFonts w:eastAsia="맑은 고딕"/>
          <w:color w:val="000000" w:themeColor="text1"/>
          <w:lang w:eastAsia="ko-KR"/>
        </w:rPr>
      </w:pPr>
    </w:p>
    <w:p w14:paraId="2A719BC7" w14:textId="22CE3712" w:rsidR="000C2BE7" w:rsidRPr="000C2BE7" w:rsidRDefault="000C2BE7" w:rsidP="00B34DE8">
      <w:pPr>
        <w:pStyle w:val="Proposal"/>
        <w:numPr>
          <w:ilvl w:val="0"/>
          <w:numId w:val="0"/>
        </w:numPr>
        <w:spacing w:before="120"/>
        <w:ind w:left="1418" w:hanging="1418"/>
        <w:rPr>
          <w:b w:val="0"/>
          <w:bCs w:val="0"/>
          <w:i/>
          <w:iCs/>
          <w:color w:val="000000" w:themeColor="text1"/>
        </w:rPr>
      </w:pPr>
      <w:r>
        <w:rPr>
          <w:color w:val="000000" w:themeColor="text1"/>
        </w:rPr>
        <w:t xml:space="preserve">Proposal 11: </w:t>
      </w:r>
      <w:r w:rsidRPr="00A9119C">
        <w:rPr>
          <w:b w:val="0"/>
          <w:bCs w:val="0"/>
          <w:i/>
          <w:iCs/>
          <w:color w:val="000000" w:themeColor="text1"/>
        </w:rPr>
        <w:t xml:space="preserve">RAN1 to </w:t>
      </w:r>
      <w:r>
        <w:rPr>
          <w:b w:val="0"/>
          <w:bCs w:val="0"/>
          <w:i/>
          <w:iCs/>
          <w:color w:val="000000" w:themeColor="text1"/>
        </w:rPr>
        <w:t xml:space="preserve">further </w:t>
      </w:r>
      <w:r w:rsidRPr="00A9119C">
        <w:rPr>
          <w:b w:val="0"/>
          <w:bCs w:val="0"/>
          <w:i/>
          <w:iCs/>
          <w:color w:val="000000" w:themeColor="text1"/>
        </w:rPr>
        <w:t xml:space="preserve">study potential benefits and specification impacts </w:t>
      </w:r>
      <w:r>
        <w:rPr>
          <w:b w:val="0"/>
          <w:bCs w:val="0"/>
          <w:i/>
          <w:iCs/>
          <w:color w:val="000000" w:themeColor="text1"/>
        </w:rPr>
        <w:t xml:space="preserve">for </w:t>
      </w:r>
      <w:r w:rsidRPr="000C2BE7">
        <w:rPr>
          <w:b w:val="0"/>
          <w:bCs w:val="0"/>
          <w:i/>
          <w:iCs/>
          <w:color w:val="000000" w:themeColor="text1"/>
        </w:rPr>
        <w:t>spatial domain enhancements</w:t>
      </w:r>
      <w:r>
        <w:rPr>
          <w:b w:val="0"/>
          <w:bCs w:val="0"/>
          <w:i/>
          <w:iCs/>
          <w:color w:val="000000" w:themeColor="text1"/>
        </w:rPr>
        <w:t xml:space="preserve">, </w:t>
      </w:r>
      <w:r w:rsidRPr="000C2BE7">
        <w:rPr>
          <w:b w:val="0"/>
          <w:bCs w:val="0"/>
          <w:i/>
          <w:iCs/>
          <w:color w:val="000000" w:themeColor="text1"/>
        </w:rPr>
        <w:t>power-control enhancements</w:t>
      </w:r>
      <w:r>
        <w:rPr>
          <w:b w:val="0"/>
          <w:bCs w:val="0"/>
          <w:i/>
          <w:iCs/>
          <w:color w:val="000000" w:themeColor="text1"/>
        </w:rPr>
        <w:t>, and transmission and reception timing to mitigate CLI for SBFD</w:t>
      </w:r>
    </w:p>
    <w:p w14:paraId="07BC5741" w14:textId="77777777" w:rsidR="00896B84" w:rsidRDefault="00896B84" w:rsidP="00610CE4">
      <w:pPr>
        <w:pStyle w:val="a8"/>
        <w:spacing w:before="120"/>
        <w:rPr>
          <w:rFonts w:cs="Arial"/>
          <w:szCs w:val="20"/>
        </w:rPr>
      </w:pPr>
    </w:p>
    <w:p w14:paraId="255D639B" w14:textId="149D3BA1" w:rsidR="00C01F33" w:rsidRPr="001E7AD0" w:rsidRDefault="00C01F33" w:rsidP="00873F07">
      <w:pPr>
        <w:pStyle w:val="1"/>
        <w:jc w:val="both"/>
        <w:rPr>
          <w:lang w:val="en-US"/>
        </w:rPr>
      </w:pPr>
      <w:r w:rsidRPr="001E7AD0">
        <w:rPr>
          <w:lang w:val="en-US"/>
        </w:rPr>
        <w:t>Conclusion</w:t>
      </w:r>
    </w:p>
    <w:p w14:paraId="5A650F21" w14:textId="0C927B81" w:rsidR="00E031BD" w:rsidRDefault="008E065E" w:rsidP="00873F07">
      <w:pPr>
        <w:pStyle w:val="a8"/>
      </w:pPr>
      <w:r w:rsidRPr="00FB370E">
        <w:t xml:space="preserve">In </w:t>
      </w:r>
      <w:r w:rsidR="00F1757B" w:rsidRPr="00FB370E">
        <w:t>this contribution,</w:t>
      </w:r>
      <w:r w:rsidRPr="00FB370E">
        <w:t xml:space="preserve"> we made the following observations</w:t>
      </w:r>
      <w:r w:rsidR="00D72FE6" w:rsidRPr="00FB370E">
        <w:t xml:space="preserve"> and proposals</w:t>
      </w:r>
      <w:r w:rsidRPr="00FB370E">
        <w:t>:</w:t>
      </w:r>
    </w:p>
    <w:p w14:paraId="6A98CBB8" w14:textId="77777777" w:rsidR="00477112" w:rsidRPr="00FB370E" w:rsidRDefault="00477112" w:rsidP="00873F07">
      <w:pPr>
        <w:pStyle w:val="a8"/>
      </w:pPr>
    </w:p>
    <w:p w14:paraId="6CBA8A5E" w14:textId="7B0CE504" w:rsidR="00FB370E" w:rsidRPr="00820129" w:rsidRDefault="00FB370E" w:rsidP="00FB370E">
      <w:pPr>
        <w:ind w:left="1560" w:hanging="1560"/>
        <w:jc w:val="both"/>
        <w:rPr>
          <w:rFonts w:cs="Arial"/>
        </w:rPr>
      </w:pPr>
      <w:r w:rsidRPr="00820129">
        <w:rPr>
          <w:rFonts w:cs="Arial"/>
          <w:b/>
          <w:bCs/>
        </w:rPr>
        <w:t>Observation 1:</w:t>
      </w:r>
      <w:r>
        <w:rPr>
          <w:rFonts w:cs="Arial"/>
        </w:rPr>
        <w:t xml:space="preserve"> </w:t>
      </w:r>
      <w:r w:rsidRPr="00820129">
        <w:rPr>
          <w:rFonts w:cs="Arial"/>
          <w:i/>
          <w:iCs/>
        </w:rPr>
        <w:t xml:space="preserve">80 dB </w:t>
      </w:r>
      <w:r>
        <w:rPr>
          <w:rFonts w:cs="Arial"/>
          <w:i/>
          <w:iCs/>
        </w:rPr>
        <w:t xml:space="preserve">in FR1 </w:t>
      </w:r>
      <w:r w:rsidRPr="00820129">
        <w:rPr>
          <w:rFonts w:cs="Arial"/>
          <w:i/>
          <w:iCs/>
        </w:rPr>
        <w:t xml:space="preserve">and 87 dB </w:t>
      </w:r>
      <w:r>
        <w:rPr>
          <w:rFonts w:cs="Arial"/>
          <w:i/>
          <w:iCs/>
        </w:rPr>
        <w:t>in FR2</w:t>
      </w:r>
      <w:r w:rsidR="000A4561">
        <w:rPr>
          <w:rFonts w:cs="Arial"/>
          <w:i/>
          <w:iCs/>
        </w:rPr>
        <w:t>-1</w:t>
      </w:r>
      <w:r>
        <w:rPr>
          <w:rFonts w:cs="Arial"/>
          <w:i/>
          <w:iCs/>
        </w:rPr>
        <w:t xml:space="preserve"> </w:t>
      </w:r>
      <w:r w:rsidRPr="00820129">
        <w:rPr>
          <w:rFonts w:cs="Arial"/>
          <w:i/>
          <w:iCs/>
        </w:rPr>
        <w:t>antenna isolation using spatial separation and RF barrier can be achieved</w:t>
      </w:r>
    </w:p>
    <w:p w14:paraId="4B5B35F4" w14:textId="7067E780" w:rsidR="00FB370E" w:rsidRPr="00820129" w:rsidRDefault="00FB370E" w:rsidP="00FB370E">
      <w:pPr>
        <w:ind w:left="1560" w:hanging="1560"/>
        <w:jc w:val="both"/>
        <w:rPr>
          <w:rFonts w:cs="Arial"/>
          <w:i/>
          <w:iCs/>
        </w:rPr>
      </w:pPr>
      <w:r w:rsidRPr="00820129">
        <w:rPr>
          <w:rFonts w:cs="Arial"/>
          <w:b/>
          <w:bCs/>
        </w:rPr>
        <w:t>Observation 2:</w:t>
      </w:r>
      <w:r w:rsidRPr="00820129">
        <w:rPr>
          <w:rFonts w:cs="Arial"/>
        </w:rPr>
        <w:t xml:space="preserve"> </w:t>
      </w:r>
      <w:r w:rsidRPr="00820129">
        <w:rPr>
          <w:rFonts w:cs="Arial"/>
          <w:i/>
          <w:iCs/>
        </w:rPr>
        <w:t xml:space="preserve">Stopgap performance of the RF barrier </w:t>
      </w:r>
      <w:r>
        <w:rPr>
          <w:rFonts w:cs="Arial"/>
          <w:i/>
          <w:iCs/>
        </w:rPr>
        <w:t xml:space="preserve">for </w:t>
      </w:r>
      <w:r w:rsidRPr="00820129">
        <w:rPr>
          <w:rFonts w:cs="Arial"/>
          <w:i/>
          <w:iCs/>
        </w:rPr>
        <w:t>FR1 100 MHz and FR2</w:t>
      </w:r>
      <w:r w:rsidR="000A4561">
        <w:rPr>
          <w:rFonts w:cs="Arial"/>
          <w:i/>
          <w:iCs/>
        </w:rPr>
        <w:t>-1</w:t>
      </w:r>
      <w:r w:rsidRPr="00820129">
        <w:rPr>
          <w:rFonts w:cs="Arial"/>
          <w:i/>
          <w:iCs/>
        </w:rPr>
        <w:t xml:space="preserve"> 100 MHz channel BW is feasible</w:t>
      </w:r>
    </w:p>
    <w:p w14:paraId="5D69E0E8" w14:textId="795F9F34" w:rsidR="00FB370E" w:rsidRPr="00D47F31" w:rsidRDefault="00FB370E" w:rsidP="00FB370E">
      <w:pPr>
        <w:ind w:left="1560" w:hanging="1560"/>
        <w:jc w:val="both"/>
        <w:rPr>
          <w:rFonts w:cs="Arial"/>
          <w:i/>
          <w:iCs/>
        </w:rPr>
      </w:pPr>
      <w:r w:rsidRPr="00D47F31">
        <w:rPr>
          <w:rFonts w:cs="Arial" w:hint="eastAsia"/>
          <w:b/>
          <w:bCs/>
        </w:rPr>
        <w:t>O</w:t>
      </w:r>
      <w:r w:rsidRPr="00D47F31">
        <w:rPr>
          <w:rFonts w:cs="Arial"/>
          <w:b/>
          <w:bCs/>
        </w:rPr>
        <w:t>bservation 3:</w:t>
      </w:r>
      <w:r w:rsidRPr="00D47F31">
        <w:rPr>
          <w:rFonts w:cs="Arial"/>
        </w:rPr>
        <w:t xml:space="preserve"> </w:t>
      </w:r>
      <w:r w:rsidRPr="00B362BF">
        <w:rPr>
          <w:rFonts w:cs="Arial"/>
          <w:i/>
          <w:iCs/>
        </w:rPr>
        <w:t>45 dBc</w:t>
      </w:r>
      <w:r w:rsidRPr="00B362BF">
        <w:rPr>
          <w:rFonts w:cs="Arial" w:hint="eastAsia"/>
          <w:i/>
          <w:iCs/>
        </w:rPr>
        <w:t xml:space="preserve"> subband leakage ratio</w:t>
      </w:r>
      <w:r w:rsidRPr="00B362BF">
        <w:rPr>
          <w:rFonts w:cs="Arial"/>
          <w:i/>
          <w:iCs/>
        </w:rPr>
        <w:t xml:space="preserve"> </w:t>
      </w:r>
      <w:r>
        <w:rPr>
          <w:rFonts w:cs="Arial"/>
          <w:i/>
          <w:iCs/>
        </w:rPr>
        <w:t xml:space="preserve">between the SBFD DL and UL subband when using </w:t>
      </w:r>
      <w:r w:rsidRPr="00B362BF">
        <w:rPr>
          <w:rFonts w:cs="Arial"/>
          <w:i/>
          <w:iCs/>
        </w:rPr>
        <w:t>non-overlapp</w:t>
      </w:r>
      <w:r>
        <w:rPr>
          <w:rFonts w:cs="Arial"/>
          <w:i/>
          <w:iCs/>
        </w:rPr>
        <w:t>ing frequency resources with digital pre-distortion can be achieved in FR1</w:t>
      </w:r>
    </w:p>
    <w:p w14:paraId="30EAEA92" w14:textId="646B8207" w:rsidR="00FB370E" w:rsidRPr="00D47F31" w:rsidRDefault="00FB370E" w:rsidP="00FB370E">
      <w:pPr>
        <w:ind w:left="1560" w:hanging="1560"/>
        <w:jc w:val="both"/>
        <w:rPr>
          <w:rFonts w:cs="Arial"/>
          <w:i/>
          <w:iCs/>
        </w:rPr>
      </w:pPr>
      <w:r w:rsidRPr="00D47F31">
        <w:rPr>
          <w:rFonts w:cs="Arial" w:hint="eastAsia"/>
          <w:b/>
          <w:bCs/>
        </w:rPr>
        <w:t>O</w:t>
      </w:r>
      <w:r w:rsidRPr="00D47F31">
        <w:rPr>
          <w:rFonts w:cs="Arial"/>
          <w:b/>
          <w:bCs/>
        </w:rPr>
        <w:t xml:space="preserve">bservation </w:t>
      </w:r>
      <w:r>
        <w:rPr>
          <w:rFonts w:cs="Arial"/>
          <w:b/>
          <w:bCs/>
        </w:rPr>
        <w:t>4</w:t>
      </w:r>
      <w:r w:rsidRPr="00D47F31">
        <w:rPr>
          <w:rFonts w:cs="Arial"/>
          <w:b/>
          <w:bCs/>
        </w:rPr>
        <w:t>:</w:t>
      </w:r>
      <w:r w:rsidRPr="00D47F31">
        <w:rPr>
          <w:rFonts w:cs="Arial"/>
        </w:rPr>
        <w:t xml:space="preserve"> </w:t>
      </w:r>
      <w:r>
        <w:rPr>
          <w:rFonts w:cs="Arial"/>
          <w:i/>
          <w:iCs/>
        </w:rPr>
        <w:t>28</w:t>
      </w:r>
      <w:r w:rsidRPr="00B362BF">
        <w:rPr>
          <w:rFonts w:cs="Arial"/>
          <w:i/>
          <w:iCs/>
        </w:rPr>
        <w:t xml:space="preserve"> dBc</w:t>
      </w:r>
      <w:r w:rsidRPr="00B362BF">
        <w:rPr>
          <w:rFonts w:cs="Arial" w:hint="eastAsia"/>
          <w:i/>
          <w:iCs/>
        </w:rPr>
        <w:t xml:space="preserve"> subband leakage ratio</w:t>
      </w:r>
      <w:r w:rsidRPr="00B362BF">
        <w:rPr>
          <w:rFonts w:cs="Arial"/>
          <w:i/>
          <w:iCs/>
        </w:rPr>
        <w:t xml:space="preserve"> </w:t>
      </w:r>
      <w:r>
        <w:rPr>
          <w:rFonts w:cs="Arial"/>
          <w:i/>
          <w:iCs/>
        </w:rPr>
        <w:t xml:space="preserve">between the SBFD DL and UL subband when using </w:t>
      </w:r>
      <w:r w:rsidRPr="00B362BF">
        <w:rPr>
          <w:rFonts w:cs="Arial"/>
          <w:i/>
          <w:iCs/>
        </w:rPr>
        <w:t>non-overlapp</w:t>
      </w:r>
      <w:r>
        <w:rPr>
          <w:rFonts w:cs="Arial"/>
          <w:i/>
          <w:iCs/>
        </w:rPr>
        <w:t>ing frequency resources can be achieved in FR2-1</w:t>
      </w:r>
    </w:p>
    <w:p w14:paraId="0289BC07" w14:textId="77777777" w:rsidR="00FB370E" w:rsidRPr="00482FF4" w:rsidRDefault="00FB370E" w:rsidP="00FB370E">
      <w:pPr>
        <w:ind w:left="1560" w:hanging="1560"/>
        <w:jc w:val="both"/>
        <w:rPr>
          <w:rFonts w:cs="Arial"/>
          <w:i/>
          <w:iCs/>
        </w:rPr>
      </w:pPr>
      <w:r w:rsidRPr="00482FF4">
        <w:rPr>
          <w:rFonts w:cs="Arial" w:hint="eastAsia"/>
          <w:b/>
          <w:bCs/>
        </w:rPr>
        <w:t>O</w:t>
      </w:r>
      <w:r w:rsidRPr="00482FF4">
        <w:rPr>
          <w:rFonts w:cs="Arial"/>
          <w:b/>
          <w:bCs/>
        </w:rPr>
        <w:t>bservation 5:</w:t>
      </w:r>
      <w:r w:rsidRPr="007E5E93">
        <w:rPr>
          <w:rFonts w:cs="Arial"/>
        </w:rPr>
        <w:t xml:space="preserve"> </w:t>
      </w:r>
      <w:r w:rsidRPr="0088223A">
        <w:rPr>
          <w:rFonts w:cs="Arial"/>
          <w:i/>
          <w:iCs/>
        </w:rPr>
        <w:t>Both in FR1 and FR2,</w:t>
      </w:r>
      <w:r>
        <w:rPr>
          <w:rFonts w:cs="Arial"/>
        </w:rPr>
        <w:t xml:space="preserve"> </w:t>
      </w:r>
      <w:r w:rsidRPr="00482FF4">
        <w:rPr>
          <w:rFonts w:cs="Arial"/>
          <w:i/>
          <w:iCs/>
        </w:rPr>
        <w:t xml:space="preserve">SBFD can operate with </w:t>
      </w:r>
      <w:r>
        <w:rPr>
          <w:rFonts w:cs="Arial"/>
          <w:i/>
          <w:iCs/>
        </w:rPr>
        <w:t xml:space="preserve">only a </w:t>
      </w:r>
      <w:r w:rsidRPr="00482FF4">
        <w:rPr>
          <w:rFonts w:cs="Arial"/>
          <w:i/>
          <w:iCs/>
        </w:rPr>
        <w:t xml:space="preserve">few </w:t>
      </w:r>
      <w:r>
        <w:rPr>
          <w:rFonts w:cs="Arial"/>
          <w:i/>
          <w:iCs/>
        </w:rPr>
        <w:t xml:space="preserve">guard RBs between DL and UL subband </w:t>
      </w:r>
      <w:r w:rsidRPr="00482FF4">
        <w:rPr>
          <w:rFonts w:cs="Arial"/>
          <w:i/>
          <w:iCs/>
        </w:rPr>
        <w:t>when sufficient spatial isolation is guaranteed</w:t>
      </w:r>
    </w:p>
    <w:p w14:paraId="3EF9A1D2" w14:textId="77777777" w:rsidR="00FB370E" w:rsidRPr="007E5E93" w:rsidRDefault="00FB370E" w:rsidP="00FB370E">
      <w:pPr>
        <w:ind w:left="1560" w:hanging="1560"/>
        <w:jc w:val="both"/>
        <w:rPr>
          <w:rFonts w:cs="Arial"/>
        </w:rPr>
      </w:pPr>
      <w:r w:rsidRPr="00DA45BC">
        <w:rPr>
          <w:rFonts w:cs="Arial" w:hint="eastAsia"/>
          <w:b/>
          <w:bCs/>
        </w:rPr>
        <w:t>O</w:t>
      </w:r>
      <w:r w:rsidRPr="00DA45BC">
        <w:rPr>
          <w:rFonts w:cs="Arial"/>
          <w:b/>
          <w:bCs/>
        </w:rPr>
        <w:t>bservation 6:</w:t>
      </w:r>
      <w:r w:rsidRPr="007E5E93">
        <w:rPr>
          <w:rFonts w:cs="Arial"/>
        </w:rPr>
        <w:t xml:space="preserve"> </w:t>
      </w:r>
      <w:r>
        <w:rPr>
          <w:rFonts w:cs="Arial"/>
          <w:i/>
          <w:iCs/>
        </w:rPr>
        <w:t>Digital SIC to remove Tx-to-Rx interference in the Rx path results in a noise rise of 0.9dB for SFBD in FR1</w:t>
      </w:r>
    </w:p>
    <w:p w14:paraId="09C1D5F3" w14:textId="2C03AA9D" w:rsidR="00FB370E" w:rsidRPr="007E5E93" w:rsidRDefault="00FB370E" w:rsidP="00FB370E">
      <w:pPr>
        <w:ind w:left="1560" w:hanging="1560"/>
        <w:jc w:val="both"/>
        <w:rPr>
          <w:rFonts w:cs="Arial"/>
        </w:rPr>
      </w:pPr>
      <w:r w:rsidRPr="00DA45BC">
        <w:rPr>
          <w:rFonts w:cs="Arial" w:hint="eastAsia"/>
          <w:b/>
          <w:bCs/>
        </w:rPr>
        <w:t>O</w:t>
      </w:r>
      <w:r w:rsidRPr="00DA45BC">
        <w:rPr>
          <w:rFonts w:cs="Arial"/>
          <w:b/>
          <w:bCs/>
        </w:rPr>
        <w:t>bservation 7:</w:t>
      </w:r>
      <w:r w:rsidRPr="007E5E93">
        <w:rPr>
          <w:rFonts w:cs="Arial"/>
        </w:rPr>
        <w:t xml:space="preserve"> </w:t>
      </w:r>
      <w:r w:rsidRPr="00DA45BC">
        <w:rPr>
          <w:rFonts w:cs="Arial"/>
          <w:i/>
          <w:iCs/>
        </w:rPr>
        <w:t xml:space="preserve">Digital SIC to remove Tx-to-Rx interference in the Rx path results in a noise rise of 0.7 dB with 1T1R and 1 dB with </w:t>
      </w:r>
      <w:r w:rsidRPr="00DA45BC">
        <w:rPr>
          <w:rFonts w:cs="Arial" w:hint="eastAsia"/>
          <w:i/>
          <w:iCs/>
        </w:rPr>
        <w:t xml:space="preserve">2T2R </w:t>
      </w:r>
      <w:r w:rsidRPr="00DA45BC">
        <w:rPr>
          <w:rFonts w:cs="Arial"/>
          <w:i/>
          <w:iCs/>
        </w:rPr>
        <w:t xml:space="preserve">panel </w:t>
      </w:r>
      <w:r w:rsidRPr="00DA45BC">
        <w:rPr>
          <w:rFonts w:cs="Arial" w:hint="eastAsia"/>
          <w:i/>
          <w:iCs/>
        </w:rPr>
        <w:t>configuration</w:t>
      </w:r>
      <w:r w:rsidRPr="00DA45BC">
        <w:rPr>
          <w:rFonts w:cs="Arial"/>
          <w:i/>
          <w:iCs/>
        </w:rPr>
        <w:t>s for SBFD in FR2</w:t>
      </w:r>
      <w:r w:rsidR="000A4561">
        <w:rPr>
          <w:rFonts w:cs="Arial"/>
          <w:i/>
          <w:iCs/>
        </w:rPr>
        <w:t>-1</w:t>
      </w:r>
    </w:p>
    <w:p w14:paraId="611B91B2" w14:textId="72C92DEE" w:rsidR="00FB370E" w:rsidRPr="007E5E93" w:rsidRDefault="00FB370E" w:rsidP="00FB370E">
      <w:pPr>
        <w:ind w:left="1560" w:hanging="1560"/>
        <w:jc w:val="both"/>
        <w:rPr>
          <w:rFonts w:cs="Arial"/>
        </w:rPr>
      </w:pPr>
      <w:r w:rsidRPr="00DB541B">
        <w:rPr>
          <w:rFonts w:cs="Arial" w:hint="eastAsia"/>
          <w:b/>
          <w:bCs/>
        </w:rPr>
        <w:t>O</w:t>
      </w:r>
      <w:r w:rsidRPr="00DB541B">
        <w:rPr>
          <w:rFonts w:cs="Arial"/>
          <w:b/>
          <w:bCs/>
        </w:rPr>
        <w:t>bservation 8:</w:t>
      </w:r>
      <w:r w:rsidRPr="007E5E93">
        <w:rPr>
          <w:rFonts w:cs="Arial"/>
        </w:rPr>
        <w:t xml:space="preserve"> </w:t>
      </w:r>
      <w:r>
        <w:rPr>
          <w:rFonts w:cs="Arial"/>
          <w:i/>
          <w:iCs/>
        </w:rPr>
        <w:t>A</w:t>
      </w:r>
      <w:r w:rsidRPr="00DB541B">
        <w:rPr>
          <w:rFonts w:cs="Arial"/>
          <w:i/>
          <w:iCs/>
        </w:rPr>
        <w:t xml:space="preserve">dditional </w:t>
      </w:r>
      <w:r>
        <w:rPr>
          <w:rFonts w:cs="Arial"/>
          <w:i/>
          <w:iCs/>
        </w:rPr>
        <w:t xml:space="preserve">Rx </w:t>
      </w:r>
      <w:r w:rsidRPr="00DB541B">
        <w:rPr>
          <w:rFonts w:cs="Arial"/>
          <w:i/>
          <w:iCs/>
        </w:rPr>
        <w:t xml:space="preserve">filtering in IF or BB can be applied </w:t>
      </w:r>
      <w:r>
        <w:rPr>
          <w:rFonts w:cs="Arial"/>
          <w:i/>
          <w:iCs/>
        </w:rPr>
        <w:t>for FR1 and FR2</w:t>
      </w:r>
      <w:r w:rsidR="000A4561">
        <w:rPr>
          <w:rFonts w:cs="Arial"/>
          <w:i/>
          <w:iCs/>
        </w:rPr>
        <w:t>-1</w:t>
      </w:r>
      <w:r>
        <w:rPr>
          <w:rFonts w:cs="Arial"/>
          <w:i/>
          <w:iCs/>
        </w:rPr>
        <w:t xml:space="preserve"> </w:t>
      </w:r>
      <w:r w:rsidRPr="00DB541B">
        <w:rPr>
          <w:rFonts w:cs="Arial"/>
          <w:i/>
          <w:iCs/>
        </w:rPr>
        <w:t xml:space="preserve">receivers </w:t>
      </w:r>
      <w:r>
        <w:rPr>
          <w:rFonts w:cs="Arial"/>
          <w:i/>
          <w:iCs/>
        </w:rPr>
        <w:t xml:space="preserve">to increase robustness of the gNB Rx path with respect to ADC and LNA dynamic range </w:t>
      </w:r>
      <w:r w:rsidRPr="00DB541B">
        <w:rPr>
          <w:rFonts w:cs="Arial"/>
          <w:i/>
          <w:iCs/>
        </w:rPr>
        <w:t xml:space="preserve">without </w:t>
      </w:r>
      <w:r>
        <w:rPr>
          <w:rFonts w:cs="Arial"/>
          <w:i/>
          <w:iCs/>
        </w:rPr>
        <w:t xml:space="preserve">incurring undue </w:t>
      </w:r>
      <w:r w:rsidRPr="00DB541B">
        <w:rPr>
          <w:rFonts w:cs="Arial"/>
          <w:i/>
          <w:iCs/>
        </w:rPr>
        <w:t>insertion loss</w:t>
      </w:r>
      <w:r>
        <w:rPr>
          <w:rFonts w:cs="Arial"/>
          <w:i/>
          <w:iCs/>
        </w:rPr>
        <w:t>es</w:t>
      </w:r>
    </w:p>
    <w:p w14:paraId="2ED6CA91" w14:textId="77777777" w:rsidR="00FB370E" w:rsidRPr="00EE5BB3" w:rsidRDefault="00FB370E" w:rsidP="00FB370E">
      <w:pPr>
        <w:pStyle w:val="Proposal"/>
        <w:numPr>
          <w:ilvl w:val="0"/>
          <w:numId w:val="0"/>
        </w:numPr>
        <w:spacing w:before="120"/>
        <w:ind w:left="1560" w:hanging="1560"/>
        <w:rPr>
          <w:b w:val="0"/>
          <w:bCs w:val="0"/>
          <w:i/>
          <w:iCs/>
          <w:color w:val="000000" w:themeColor="text1"/>
        </w:rPr>
      </w:pPr>
      <w:r>
        <w:rPr>
          <w:color w:val="000000" w:themeColor="text1"/>
        </w:rPr>
        <w:t xml:space="preserve">Observation 9: </w:t>
      </w:r>
      <w:r w:rsidRPr="00EE5BB3">
        <w:rPr>
          <w:b w:val="0"/>
          <w:bCs w:val="0"/>
          <w:i/>
          <w:iCs/>
          <w:color w:val="000000" w:themeColor="text1"/>
        </w:rPr>
        <w:t xml:space="preserve">Backwards-compatibility for legacy UEs when SBFD is configured in the TDD cell can be achieved by using DDDSU in SIB1 </w:t>
      </w:r>
      <w:proofErr w:type="spellStart"/>
      <w:r w:rsidRPr="00EE5BB3">
        <w:rPr>
          <w:b w:val="0"/>
          <w:bCs w:val="0"/>
          <w:i/>
          <w:iCs/>
          <w:color w:val="000000" w:themeColor="text1"/>
        </w:rPr>
        <w:t>tdd</w:t>
      </w:r>
      <w:proofErr w:type="spellEnd"/>
      <w:r w:rsidRPr="00EE5BB3">
        <w:rPr>
          <w:b w:val="0"/>
          <w:bCs w:val="0"/>
          <w:i/>
          <w:iCs/>
          <w:color w:val="000000" w:themeColor="text1"/>
        </w:rPr>
        <w:t>-UL-DL-</w:t>
      </w:r>
      <w:proofErr w:type="spellStart"/>
      <w:r w:rsidRPr="00EE5BB3">
        <w:rPr>
          <w:b w:val="0"/>
          <w:bCs w:val="0"/>
          <w:i/>
          <w:iCs/>
          <w:color w:val="000000" w:themeColor="text1"/>
        </w:rPr>
        <w:t>ConfigCommon</w:t>
      </w:r>
      <w:proofErr w:type="spellEnd"/>
    </w:p>
    <w:p w14:paraId="0125E210" w14:textId="77777777" w:rsidR="00FB370E" w:rsidRPr="00775335" w:rsidRDefault="00FB370E" w:rsidP="00FB370E">
      <w:pPr>
        <w:pStyle w:val="Proposal"/>
        <w:numPr>
          <w:ilvl w:val="0"/>
          <w:numId w:val="0"/>
        </w:numPr>
        <w:spacing w:before="120"/>
        <w:ind w:left="1701" w:hanging="1701"/>
        <w:rPr>
          <w:color w:val="000000" w:themeColor="text1"/>
        </w:rPr>
      </w:pPr>
      <w:r>
        <w:rPr>
          <w:color w:val="000000" w:themeColor="text1"/>
        </w:rPr>
        <w:t>Observation 10:</w:t>
      </w:r>
      <w:r w:rsidRPr="00EE5BB3">
        <w:rPr>
          <w:b w:val="0"/>
          <w:bCs w:val="0"/>
          <w:color w:val="000000" w:themeColor="text1"/>
        </w:rPr>
        <w:t xml:space="preserve"> </w:t>
      </w:r>
      <w:r w:rsidRPr="00EE5BB3">
        <w:rPr>
          <w:b w:val="0"/>
          <w:bCs w:val="0"/>
          <w:i/>
          <w:iCs/>
          <w:color w:val="000000" w:themeColor="text1"/>
        </w:rPr>
        <w:t>It cann</w:t>
      </w:r>
      <w:r>
        <w:rPr>
          <w:b w:val="0"/>
          <w:bCs w:val="0"/>
          <w:i/>
          <w:iCs/>
          <w:color w:val="000000" w:themeColor="text1"/>
        </w:rPr>
        <w:t xml:space="preserve">ot be assumed that SBFD using transparent mode when configuring DFFFU in </w:t>
      </w:r>
      <w:r w:rsidRPr="00EE5BB3">
        <w:rPr>
          <w:b w:val="0"/>
          <w:bCs w:val="0"/>
          <w:i/>
          <w:iCs/>
          <w:color w:val="000000" w:themeColor="text1"/>
        </w:rPr>
        <w:t xml:space="preserve">SIB1 </w:t>
      </w:r>
      <w:proofErr w:type="spellStart"/>
      <w:r w:rsidRPr="00EE5BB3">
        <w:rPr>
          <w:b w:val="0"/>
          <w:bCs w:val="0"/>
          <w:i/>
          <w:iCs/>
          <w:color w:val="000000" w:themeColor="text1"/>
        </w:rPr>
        <w:t>tdd</w:t>
      </w:r>
      <w:proofErr w:type="spellEnd"/>
      <w:r w:rsidRPr="00EE5BB3">
        <w:rPr>
          <w:b w:val="0"/>
          <w:bCs w:val="0"/>
          <w:i/>
          <w:iCs/>
          <w:color w:val="000000" w:themeColor="text1"/>
        </w:rPr>
        <w:t>-UL-DL-</w:t>
      </w:r>
      <w:proofErr w:type="spellStart"/>
      <w:r w:rsidRPr="00EE5BB3">
        <w:rPr>
          <w:b w:val="0"/>
          <w:bCs w:val="0"/>
          <w:i/>
          <w:iCs/>
          <w:color w:val="000000" w:themeColor="text1"/>
        </w:rPr>
        <w:t>ConfigCommon</w:t>
      </w:r>
      <w:proofErr w:type="spellEnd"/>
      <w:r>
        <w:rPr>
          <w:b w:val="0"/>
          <w:bCs w:val="0"/>
          <w:i/>
          <w:iCs/>
          <w:color w:val="000000" w:themeColor="text1"/>
        </w:rPr>
        <w:t xml:space="preserve"> is supported by all legacy UE implementations</w:t>
      </w:r>
    </w:p>
    <w:p w14:paraId="2974D892" w14:textId="77777777" w:rsidR="00FB370E" w:rsidRPr="00A72335" w:rsidRDefault="00FB370E" w:rsidP="00FB370E">
      <w:pPr>
        <w:pStyle w:val="Proposal"/>
        <w:numPr>
          <w:ilvl w:val="0"/>
          <w:numId w:val="0"/>
        </w:numPr>
        <w:spacing w:before="120"/>
        <w:ind w:left="1701" w:hanging="1701"/>
        <w:rPr>
          <w:color w:val="000000" w:themeColor="text1"/>
        </w:rPr>
      </w:pPr>
      <w:r>
        <w:rPr>
          <w:color w:val="000000" w:themeColor="text1"/>
        </w:rPr>
        <w:lastRenderedPageBreak/>
        <w:t xml:space="preserve">Observation 11: </w:t>
      </w:r>
      <w:r w:rsidRPr="003912F9">
        <w:rPr>
          <w:b w:val="0"/>
          <w:bCs w:val="0"/>
          <w:i/>
          <w:iCs/>
          <w:color w:val="000000" w:themeColor="text1"/>
        </w:rPr>
        <w:t xml:space="preserve">SBFD </w:t>
      </w:r>
      <w:r>
        <w:rPr>
          <w:b w:val="0"/>
          <w:bCs w:val="0"/>
          <w:i/>
          <w:iCs/>
          <w:color w:val="000000" w:themeColor="text1"/>
        </w:rPr>
        <w:t xml:space="preserve">operation </w:t>
      </w:r>
      <w:r w:rsidRPr="003912F9">
        <w:rPr>
          <w:b w:val="0"/>
          <w:bCs w:val="0"/>
          <w:i/>
          <w:iCs/>
          <w:color w:val="000000" w:themeColor="text1"/>
        </w:rPr>
        <w:t xml:space="preserve">can be </w:t>
      </w:r>
      <w:r>
        <w:rPr>
          <w:b w:val="0"/>
          <w:bCs w:val="0"/>
          <w:i/>
          <w:iCs/>
          <w:color w:val="000000" w:themeColor="text1"/>
        </w:rPr>
        <w:t xml:space="preserve">supported using a </w:t>
      </w:r>
      <w:r w:rsidRPr="003912F9">
        <w:rPr>
          <w:b w:val="0"/>
          <w:bCs w:val="0"/>
          <w:i/>
          <w:iCs/>
          <w:color w:val="000000" w:themeColor="text1"/>
        </w:rPr>
        <w:t>single NR carrier</w:t>
      </w:r>
      <w:r>
        <w:rPr>
          <w:b w:val="0"/>
          <w:bCs w:val="0"/>
          <w:i/>
          <w:iCs/>
          <w:color w:val="000000" w:themeColor="text1"/>
        </w:rPr>
        <w:t xml:space="preserve"> or TDD intra-band CA</w:t>
      </w:r>
    </w:p>
    <w:p w14:paraId="5121964E" w14:textId="2B07A25E" w:rsidR="00D33EA1" w:rsidRDefault="00D33EA1" w:rsidP="00873F07">
      <w:pPr>
        <w:pStyle w:val="a8"/>
        <w:rPr>
          <w:rFonts w:eastAsia="DengXian"/>
          <w:b/>
          <w:bCs/>
        </w:rPr>
      </w:pPr>
    </w:p>
    <w:p w14:paraId="63DF8C12" w14:textId="77777777" w:rsidR="00FB370E" w:rsidRPr="00701ABA" w:rsidRDefault="00FB370E" w:rsidP="00FB370E">
      <w:pPr>
        <w:pStyle w:val="Proposal"/>
        <w:numPr>
          <w:ilvl w:val="0"/>
          <w:numId w:val="0"/>
        </w:numPr>
        <w:spacing w:before="120"/>
        <w:ind w:left="1134" w:hanging="1134"/>
        <w:rPr>
          <w:b w:val="0"/>
          <w:bCs w:val="0"/>
          <w:i/>
          <w:iCs/>
          <w:color w:val="000000" w:themeColor="text1"/>
        </w:rPr>
      </w:pPr>
      <w:r w:rsidRPr="00FB370E">
        <w:rPr>
          <w:color w:val="000000" w:themeColor="text1"/>
        </w:rPr>
        <w:t>Proposal 1:</w:t>
      </w:r>
      <w:r>
        <w:rPr>
          <w:b w:val="0"/>
          <w:bCs w:val="0"/>
          <w:i/>
          <w:iCs/>
          <w:color w:val="000000" w:themeColor="text1"/>
        </w:rPr>
        <w:t xml:space="preserve"> </w:t>
      </w:r>
      <w:r w:rsidRPr="00701ABA">
        <w:rPr>
          <w:b w:val="0"/>
          <w:bCs w:val="0"/>
          <w:i/>
          <w:iCs/>
          <w:color w:val="000000" w:themeColor="text1"/>
        </w:rPr>
        <w:t>SBFD operation is supported for UEs implementing only a single DL and UL BWP pair with aligned center frequency</w:t>
      </w:r>
    </w:p>
    <w:p w14:paraId="1C123FD7" w14:textId="77777777" w:rsidR="00FB370E" w:rsidRPr="005F0648" w:rsidRDefault="00FB370E" w:rsidP="00FB370E">
      <w:pPr>
        <w:pStyle w:val="Proposal"/>
        <w:numPr>
          <w:ilvl w:val="0"/>
          <w:numId w:val="0"/>
        </w:numPr>
        <w:spacing w:before="120"/>
        <w:ind w:left="1134" w:hanging="1134"/>
        <w:rPr>
          <w:b w:val="0"/>
          <w:bCs w:val="0"/>
          <w:i/>
          <w:iCs/>
          <w:color w:val="000000" w:themeColor="text1"/>
        </w:rPr>
      </w:pPr>
      <w:r w:rsidRPr="00FB370E">
        <w:rPr>
          <w:color w:val="000000" w:themeColor="text1"/>
        </w:rPr>
        <w:t>Proposal 2:</w:t>
      </w:r>
      <w:r>
        <w:rPr>
          <w:b w:val="0"/>
          <w:bCs w:val="0"/>
          <w:i/>
          <w:iCs/>
          <w:color w:val="000000" w:themeColor="text1"/>
        </w:rPr>
        <w:t xml:space="preserve"> </w:t>
      </w:r>
      <w:r w:rsidRPr="005F0648">
        <w:rPr>
          <w:b w:val="0"/>
          <w:bCs w:val="0"/>
          <w:i/>
          <w:iCs/>
          <w:color w:val="000000" w:themeColor="text1"/>
        </w:rPr>
        <w:t xml:space="preserve">RAN1 </w:t>
      </w:r>
      <w:r>
        <w:rPr>
          <w:b w:val="0"/>
          <w:bCs w:val="0"/>
          <w:i/>
          <w:iCs/>
          <w:color w:val="000000" w:themeColor="text1"/>
        </w:rPr>
        <w:t xml:space="preserve">should </w:t>
      </w:r>
      <w:r w:rsidRPr="005F0648">
        <w:rPr>
          <w:b w:val="0"/>
          <w:bCs w:val="0"/>
          <w:i/>
          <w:iCs/>
          <w:color w:val="000000" w:themeColor="text1"/>
        </w:rPr>
        <w:t xml:space="preserve">evaluate the </w:t>
      </w:r>
      <w:r>
        <w:rPr>
          <w:b w:val="0"/>
          <w:bCs w:val="0"/>
          <w:i/>
          <w:iCs/>
          <w:color w:val="000000" w:themeColor="text1"/>
        </w:rPr>
        <w:t xml:space="preserve">potential </w:t>
      </w:r>
      <w:r w:rsidRPr="005F0648">
        <w:rPr>
          <w:b w:val="0"/>
          <w:bCs w:val="0"/>
          <w:i/>
          <w:iCs/>
          <w:color w:val="000000" w:themeColor="text1"/>
        </w:rPr>
        <w:t xml:space="preserve">impacts from SBFD when a TDD serving cell </w:t>
      </w:r>
      <w:r>
        <w:rPr>
          <w:b w:val="0"/>
          <w:bCs w:val="0"/>
          <w:i/>
          <w:iCs/>
          <w:color w:val="000000" w:themeColor="text1"/>
        </w:rPr>
        <w:t>using</w:t>
      </w:r>
      <w:r w:rsidRPr="005F0648">
        <w:rPr>
          <w:b w:val="0"/>
          <w:bCs w:val="0"/>
          <w:i/>
          <w:iCs/>
          <w:color w:val="000000" w:themeColor="text1"/>
        </w:rPr>
        <w:t xml:space="preserve"> SBFD is configured as PCell, SCell or SpCell for a UE</w:t>
      </w:r>
    </w:p>
    <w:p w14:paraId="59221372" w14:textId="77777777" w:rsidR="00FB370E" w:rsidRPr="00FB370E" w:rsidRDefault="00FB370E" w:rsidP="00FB370E">
      <w:pPr>
        <w:pStyle w:val="Proposal"/>
        <w:numPr>
          <w:ilvl w:val="0"/>
          <w:numId w:val="0"/>
        </w:numPr>
        <w:spacing w:before="120"/>
        <w:ind w:left="1134" w:hanging="1134"/>
        <w:rPr>
          <w:b w:val="0"/>
          <w:bCs w:val="0"/>
          <w:i/>
          <w:iCs/>
          <w:color w:val="000000" w:themeColor="text1"/>
        </w:rPr>
      </w:pPr>
      <w:r>
        <w:rPr>
          <w:color w:val="000000" w:themeColor="text1"/>
        </w:rPr>
        <w:t xml:space="preserve">Proposal 3: </w:t>
      </w:r>
      <w:r w:rsidRPr="00FB370E">
        <w:rPr>
          <w:b w:val="0"/>
          <w:bCs w:val="0"/>
          <w:i/>
          <w:iCs/>
          <w:color w:val="000000" w:themeColor="text1"/>
        </w:rPr>
        <w:t>For a UE, the transmission direction of a symbol in the SBFD UL subband is determined by gNB scheduling. FFS if the configured UL subband can be DL scheduled by the gNB</w:t>
      </w:r>
    </w:p>
    <w:p w14:paraId="24ED63C2" w14:textId="77777777" w:rsidR="00FB370E" w:rsidRPr="004B1F2A" w:rsidRDefault="00FB370E" w:rsidP="00FB370E">
      <w:pPr>
        <w:pStyle w:val="Proposal"/>
        <w:numPr>
          <w:ilvl w:val="0"/>
          <w:numId w:val="0"/>
        </w:numPr>
        <w:spacing w:before="120"/>
        <w:ind w:left="1134" w:hanging="1134"/>
        <w:rPr>
          <w:b w:val="0"/>
          <w:bCs w:val="0"/>
          <w:i/>
          <w:iCs/>
          <w:color w:val="000000" w:themeColor="text1"/>
        </w:rPr>
      </w:pPr>
      <w:r w:rsidRPr="00FB370E">
        <w:rPr>
          <w:color w:val="000000" w:themeColor="text1"/>
        </w:rPr>
        <w:t>Proposal 4:</w:t>
      </w:r>
      <w:r>
        <w:rPr>
          <w:b w:val="0"/>
          <w:bCs w:val="0"/>
          <w:i/>
          <w:iCs/>
          <w:color w:val="000000" w:themeColor="text1"/>
        </w:rPr>
        <w:t xml:space="preserve"> </w:t>
      </w:r>
      <w:r w:rsidRPr="004B1F2A">
        <w:rPr>
          <w:b w:val="0"/>
          <w:bCs w:val="0"/>
          <w:i/>
          <w:iCs/>
          <w:color w:val="000000" w:themeColor="text1"/>
        </w:rPr>
        <w:t>The cell-common or UE dedicated SBFD UL subband configuration, e.g., symbols/slots and the frequency occupancy</w:t>
      </w:r>
      <w:r>
        <w:rPr>
          <w:b w:val="0"/>
          <w:bCs w:val="0"/>
          <w:i/>
          <w:iCs/>
          <w:color w:val="000000" w:themeColor="text1"/>
        </w:rPr>
        <w:t xml:space="preserve"> </w:t>
      </w:r>
      <w:r w:rsidRPr="004B1F2A">
        <w:rPr>
          <w:b w:val="0"/>
          <w:bCs w:val="0"/>
          <w:i/>
          <w:iCs/>
          <w:color w:val="000000" w:themeColor="text1"/>
        </w:rPr>
        <w:t>is provided to the UE</w:t>
      </w:r>
      <w:r>
        <w:rPr>
          <w:b w:val="0"/>
          <w:bCs w:val="0"/>
          <w:i/>
          <w:iCs/>
          <w:color w:val="000000" w:themeColor="text1"/>
        </w:rPr>
        <w:t xml:space="preserve"> at least when in RRC_CONNECTED mode</w:t>
      </w:r>
    </w:p>
    <w:p w14:paraId="043AC6C8" w14:textId="77777777" w:rsidR="00B34DE8" w:rsidRPr="00992D44" w:rsidRDefault="00B34DE8" w:rsidP="00B34DE8">
      <w:pPr>
        <w:pStyle w:val="Proposal"/>
        <w:numPr>
          <w:ilvl w:val="0"/>
          <w:numId w:val="0"/>
        </w:numPr>
        <w:spacing w:before="120"/>
        <w:ind w:left="1134" w:hanging="1134"/>
        <w:rPr>
          <w:b w:val="0"/>
          <w:bCs w:val="0"/>
          <w:i/>
          <w:iCs/>
          <w:color w:val="000000" w:themeColor="text1"/>
        </w:rPr>
      </w:pPr>
      <w:r w:rsidRPr="00B34DE8">
        <w:rPr>
          <w:color w:val="000000" w:themeColor="text1"/>
        </w:rPr>
        <w:t>Proposal 5:</w:t>
      </w:r>
      <w:r>
        <w:rPr>
          <w:b w:val="0"/>
          <w:bCs w:val="0"/>
          <w:i/>
          <w:iCs/>
          <w:color w:val="000000" w:themeColor="text1"/>
        </w:rPr>
        <w:t xml:space="preserve"> </w:t>
      </w:r>
      <w:r w:rsidRPr="00992D44">
        <w:rPr>
          <w:b w:val="0"/>
          <w:bCs w:val="0"/>
          <w:i/>
          <w:iCs/>
          <w:color w:val="000000" w:themeColor="text1"/>
        </w:rPr>
        <w:t>Multi-slot PUSCH</w:t>
      </w:r>
      <w:r>
        <w:rPr>
          <w:b w:val="0"/>
          <w:bCs w:val="0"/>
          <w:i/>
          <w:iCs/>
          <w:color w:val="000000" w:themeColor="text1"/>
        </w:rPr>
        <w:t xml:space="preserve"> transmissions</w:t>
      </w:r>
      <w:r w:rsidRPr="00992D44">
        <w:rPr>
          <w:b w:val="0"/>
          <w:bCs w:val="0"/>
          <w:i/>
          <w:iCs/>
          <w:color w:val="000000" w:themeColor="text1"/>
        </w:rPr>
        <w:t>, e.g., PUSCH repetition Type A, and PUCCH repetitions can be configured for transmission using only the SBFD slots/symbols</w:t>
      </w:r>
    </w:p>
    <w:p w14:paraId="5355DF57" w14:textId="77777777" w:rsidR="00B34DE8" w:rsidRPr="00F43311" w:rsidRDefault="00B34DE8" w:rsidP="00B34DE8">
      <w:pPr>
        <w:pStyle w:val="Proposal"/>
        <w:numPr>
          <w:ilvl w:val="0"/>
          <w:numId w:val="0"/>
        </w:numPr>
        <w:spacing w:before="120"/>
        <w:ind w:left="1134" w:hanging="1134"/>
        <w:rPr>
          <w:b w:val="0"/>
          <w:bCs w:val="0"/>
          <w:i/>
          <w:iCs/>
          <w:color w:val="000000" w:themeColor="text1"/>
        </w:rPr>
      </w:pPr>
      <w:r w:rsidRPr="00B34DE8">
        <w:rPr>
          <w:color w:val="000000" w:themeColor="text1"/>
        </w:rPr>
        <w:t>Proposal 6:</w:t>
      </w:r>
      <w:r>
        <w:rPr>
          <w:b w:val="0"/>
          <w:bCs w:val="0"/>
          <w:i/>
          <w:iCs/>
          <w:color w:val="000000" w:themeColor="text1"/>
        </w:rPr>
        <w:t xml:space="preserve"> </w:t>
      </w:r>
      <w:r w:rsidRPr="00F43311">
        <w:rPr>
          <w:b w:val="0"/>
          <w:bCs w:val="0"/>
          <w:i/>
          <w:iCs/>
          <w:color w:val="000000" w:themeColor="text1"/>
        </w:rPr>
        <w:t>RAN1 to study the impacts of SBFD operation on DL resource allocation and resource mapping in slots/symbols configured with an SBFD UL subband</w:t>
      </w:r>
    </w:p>
    <w:p w14:paraId="08235694" w14:textId="77777777" w:rsidR="00B34DE8" w:rsidRPr="00D657C6" w:rsidRDefault="00B34DE8" w:rsidP="00B34DE8">
      <w:pPr>
        <w:pStyle w:val="Proposal"/>
        <w:numPr>
          <w:ilvl w:val="0"/>
          <w:numId w:val="0"/>
        </w:numPr>
        <w:spacing w:before="120"/>
        <w:ind w:left="1276" w:hanging="1276"/>
        <w:rPr>
          <w:b w:val="0"/>
          <w:bCs w:val="0"/>
          <w:i/>
          <w:iCs/>
          <w:color w:val="000000" w:themeColor="text1"/>
        </w:rPr>
      </w:pPr>
      <w:r w:rsidRPr="00B34DE8">
        <w:rPr>
          <w:color w:val="000000" w:themeColor="text1"/>
        </w:rPr>
        <w:t>Proposal 7:</w:t>
      </w:r>
      <w:r>
        <w:rPr>
          <w:b w:val="0"/>
          <w:bCs w:val="0"/>
          <w:i/>
          <w:iCs/>
          <w:color w:val="000000" w:themeColor="text1"/>
        </w:rPr>
        <w:t xml:space="preserve"> </w:t>
      </w:r>
      <w:r w:rsidRPr="00D657C6">
        <w:rPr>
          <w:b w:val="0"/>
          <w:bCs w:val="0"/>
          <w:i/>
          <w:iCs/>
          <w:color w:val="000000" w:themeColor="text1"/>
        </w:rPr>
        <w:t xml:space="preserve">RAN1 to study potential benefits and specification impacts of </w:t>
      </w:r>
      <w:r>
        <w:rPr>
          <w:b w:val="0"/>
          <w:bCs w:val="0"/>
          <w:i/>
          <w:iCs/>
          <w:color w:val="000000" w:themeColor="text1"/>
        </w:rPr>
        <w:t xml:space="preserve">explicit </w:t>
      </w:r>
      <w:r w:rsidRPr="00D657C6">
        <w:rPr>
          <w:b w:val="0"/>
          <w:bCs w:val="0"/>
          <w:i/>
          <w:iCs/>
          <w:color w:val="000000" w:themeColor="text1"/>
        </w:rPr>
        <w:t xml:space="preserve">guard band configuration </w:t>
      </w:r>
      <w:r>
        <w:rPr>
          <w:b w:val="0"/>
          <w:bCs w:val="0"/>
          <w:i/>
          <w:iCs/>
          <w:color w:val="000000" w:themeColor="text1"/>
        </w:rPr>
        <w:t xml:space="preserve">provided to the UE for the </w:t>
      </w:r>
      <w:r w:rsidRPr="00D657C6">
        <w:rPr>
          <w:b w:val="0"/>
          <w:bCs w:val="0"/>
          <w:i/>
          <w:iCs/>
          <w:color w:val="000000" w:themeColor="text1"/>
        </w:rPr>
        <w:t>SBFD UL subband and DL subband(s)</w:t>
      </w:r>
    </w:p>
    <w:p w14:paraId="7047078A" w14:textId="77777777" w:rsidR="00B34DE8" w:rsidRPr="00136C08" w:rsidRDefault="00B34DE8" w:rsidP="00B34DE8">
      <w:pPr>
        <w:pStyle w:val="Proposal"/>
        <w:numPr>
          <w:ilvl w:val="0"/>
          <w:numId w:val="0"/>
        </w:numPr>
        <w:spacing w:before="120"/>
        <w:ind w:left="1134" w:hanging="1134"/>
        <w:rPr>
          <w:b w:val="0"/>
          <w:bCs w:val="0"/>
          <w:i/>
          <w:iCs/>
          <w:color w:val="000000" w:themeColor="text1"/>
        </w:rPr>
      </w:pPr>
      <w:r w:rsidRPr="00B34DE8">
        <w:rPr>
          <w:i/>
          <w:iCs/>
          <w:color w:val="000000" w:themeColor="text1"/>
        </w:rPr>
        <w:t>Proposal 8:</w:t>
      </w:r>
      <w:r>
        <w:rPr>
          <w:b w:val="0"/>
          <w:bCs w:val="0"/>
          <w:i/>
          <w:iCs/>
          <w:color w:val="000000" w:themeColor="text1"/>
        </w:rPr>
        <w:t xml:space="preserve"> </w:t>
      </w:r>
      <w:r w:rsidRPr="00136C08">
        <w:rPr>
          <w:b w:val="0"/>
          <w:bCs w:val="0"/>
          <w:i/>
          <w:iCs/>
          <w:color w:val="000000" w:themeColor="text1"/>
        </w:rPr>
        <w:t>A DL reference signal, e.g., NZP CSI-RS resource(s) can be configured for the UE to report inter-subband UL-DL interference</w:t>
      </w:r>
    </w:p>
    <w:p w14:paraId="55258281" w14:textId="77777777" w:rsidR="00B34DE8" w:rsidRPr="00136C08" w:rsidRDefault="00B34DE8" w:rsidP="00B34DE8">
      <w:pPr>
        <w:pStyle w:val="Proposal"/>
        <w:numPr>
          <w:ilvl w:val="0"/>
          <w:numId w:val="0"/>
        </w:numPr>
        <w:spacing w:before="120"/>
        <w:ind w:left="1304" w:hanging="1304"/>
        <w:rPr>
          <w:b w:val="0"/>
          <w:bCs w:val="0"/>
          <w:i/>
          <w:iCs/>
          <w:color w:val="000000" w:themeColor="text1"/>
        </w:rPr>
      </w:pPr>
      <w:r w:rsidRPr="00B34DE8">
        <w:rPr>
          <w:color w:val="000000" w:themeColor="text1"/>
        </w:rPr>
        <w:t>Proposal 9:</w:t>
      </w:r>
      <w:r>
        <w:rPr>
          <w:b w:val="0"/>
          <w:bCs w:val="0"/>
          <w:i/>
          <w:iCs/>
          <w:color w:val="000000" w:themeColor="text1"/>
        </w:rPr>
        <w:t xml:space="preserve"> </w:t>
      </w:r>
      <w:r w:rsidRPr="00136C08">
        <w:rPr>
          <w:b w:val="0"/>
          <w:bCs w:val="0"/>
          <w:i/>
          <w:iCs/>
          <w:color w:val="000000" w:themeColor="text1"/>
        </w:rPr>
        <w:t>The UE maximum output power is configurable per slot in a TDD serving cell with SBFD</w:t>
      </w:r>
    </w:p>
    <w:p w14:paraId="478F4240" w14:textId="77777777" w:rsidR="00B34DE8" w:rsidRPr="00EF010B" w:rsidRDefault="00B34DE8" w:rsidP="00B34DE8">
      <w:pPr>
        <w:pStyle w:val="Proposal"/>
        <w:numPr>
          <w:ilvl w:val="0"/>
          <w:numId w:val="0"/>
        </w:numPr>
        <w:spacing w:before="120"/>
        <w:ind w:left="1304" w:hanging="1304"/>
        <w:rPr>
          <w:color w:val="000000" w:themeColor="text1"/>
        </w:rPr>
      </w:pPr>
      <w:r>
        <w:rPr>
          <w:color w:val="000000" w:themeColor="text1"/>
        </w:rPr>
        <w:t xml:space="preserve">Proposal 10: </w:t>
      </w:r>
      <w:r w:rsidRPr="00A9119C">
        <w:rPr>
          <w:b w:val="0"/>
          <w:bCs w:val="0"/>
          <w:i/>
          <w:iCs/>
          <w:color w:val="000000" w:themeColor="text1"/>
        </w:rPr>
        <w:t>RAN1 to study potential benefits and specification impacts when using the SBFD UL subband for random access</w:t>
      </w:r>
    </w:p>
    <w:p w14:paraId="7854A179" w14:textId="77777777" w:rsidR="00B34DE8" w:rsidRPr="000C2BE7" w:rsidRDefault="00B34DE8" w:rsidP="00B34DE8">
      <w:pPr>
        <w:pStyle w:val="Proposal"/>
        <w:numPr>
          <w:ilvl w:val="0"/>
          <w:numId w:val="0"/>
        </w:numPr>
        <w:spacing w:before="120"/>
        <w:ind w:left="1418" w:hanging="1418"/>
        <w:rPr>
          <w:b w:val="0"/>
          <w:bCs w:val="0"/>
          <w:i/>
          <w:iCs/>
          <w:color w:val="000000" w:themeColor="text1"/>
        </w:rPr>
      </w:pPr>
      <w:r>
        <w:rPr>
          <w:color w:val="000000" w:themeColor="text1"/>
        </w:rPr>
        <w:t xml:space="preserve">Proposal 11: </w:t>
      </w:r>
      <w:r w:rsidRPr="00A9119C">
        <w:rPr>
          <w:b w:val="0"/>
          <w:bCs w:val="0"/>
          <w:i/>
          <w:iCs/>
          <w:color w:val="000000" w:themeColor="text1"/>
        </w:rPr>
        <w:t xml:space="preserve">RAN1 to </w:t>
      </w:r>
      <w:r>
        <w:rPr>
          <w:b w:val="0"/>
          <w:bCs w:val="0"/>
          <w:i/>
          <w:iCs/>
          <w:color w:val="000000" w:themeColor="text1"/>
        </w:rPr>
        <w:t xml:space="preserve">further </w:t>
      </w:r>
      <w:r w:rsidRPr="00A9119C">
        <w:rPr>
          <w:b w:val="0"/>
          <w:bCs w:val="0"/>
          <w:i/>
          <w:iCs/>
          <w:color w:val="000000" w:themeColor="text1"/>
        </w:rPr>
        <w:t xml:space="preserve">study potential benefits and specification impacts </w:t>
      </w:r>
      <w:r>
        <w:rPr>
          <w:b w:val="0"/>
          <w:bCs w:val="0"/>
          <w:i/>
          <w:iCs/>
          <w:color w:val="000000" w:themeColor="text1"/>
        </w:rPr>
        <w:t xml:space="preserve">for </w:t>
      </w:r>
      <w:r w:rsidRPr="000C2BE7">
        <w:rPr>
          <w:b w:val="0"/>
          <w:bCs w:val="0"/>
          <w:i/>
          <w:iCs/>
          <w:color w:val="000000" w:themeColor="text1"/>
        </w:rPr>
        <w:t>spatial domain enhancements</w:t>
      </w:r>
      <w:r>
        <w:rPr>
          <w:b w:val="0"/>
          <w:bCs w:val="0"/>
          <w:i/>
          <w:iCs/>
          <w:color w:val="000000" w:themeColor="text1"/>
        </w:rPr>
        <w:t xml:space="preserve">, </w:t>
      </w:r>
      <w:r w:rsidRPr="000C2BE7">
        <w:rPr>
          <w:b w:val="0"/>
          <w:bCs w:val="0"/>
          <w:i/>
          <w:iCs/>
          <w:color w:val="000000" w:themeColor="text1"/>
        </w:rPr>
        <w:t>power-control enhancements</w:t>
      </w:r>
      <w:r>
        <w:rPr>
          <w:b w:val="0"/>
          <w:bCs w:val="0"/>
          <w:i/>
          <w:iCs/>
          <w:color w:val="000000" w:themeColor="text1"/>
        </w:rPr>
        <w:t>, and transmission and reception timing to mitigate CLI for SBFD</w:t>
      </w:r>
    </w:p>
    <w:p w14:paraId="5EECB053" w14:textId="77777777" w:rsidR="00FB370E" w:rsidRPr="00D33EA1" w:rsidRDefault="00FB370E" w:rsidP="00873F07">
      <w:pPr>
        <w:pStyle w:val="a8"/>
        <w:rPr>
          <w:rFonts w:eastAsia="DengXian"/>
          <w:b/>
          <w:bCs/>
        </w:rPr>
      </w:pPr>
    </w:p>
    <w:p w14:paraId="71D79D99" w14:textId="77777777" w:rsidR="00F507D1" w:rsidRPr="001E7AD0" w:rsidRDefault="00F507D1" w:rsidP="00191FD8">
      <w:pPr>
        <w:pStyle w:val="1"/>
        <w:numPr>
          <w:ilvl w:val="0"/>
          <w:numId w:val="0"/>
        </w:numPr>
        <w:ind w:left="432" w:hanging="432"/>
        <w:jc w:val="both"/>
        <w:rPr>
          <w:lang w:val="en-US"/>
        </w:rPr>
      </w:pPr>
      <w:bookmarkStart w:id="2" w:name="_In-sequence_SDU_delivery"/>
      <w:bookmarkEnd w:id="2"/>
      <w:r w:rsidRPr="001E7AD0">
        <w:rPr>
          <w:lang w:val="en-US"/>
        </w:rPr>
        <w:t>References</w:t>
      </w:r>
    </w:p>
    <w:p w14:paraId="4BC58E35" w14:textId="7C6A5B64" w:rsidR="00C60B65" w:rsidRDefault="008537E5" w:rsidP="00873F07">
      <w:pPr>
        <w:pStyle w:val="Reference"/>
      </w:pPr>
      <w:bookmarkStart w:id="3" w:name="_Ref77157032"/>
      <w:bookmarkStart w:id="4" w:name="_Ref174151459"/>
      <w:bookmarkStart w:id="5" w:name="_Ref189809556"/>
      <w:r w:rsidRPr="008537E5">
        <w:t xml:space="preserve">RP-221352 </w:t>
      </w:r>
      <w:r w:rsidR="00C60B65" w:rsidRPr="001E7AD0">
        <w:t>“</w:t>
      </w:r>
      <w:r w:rsidRPr="008537E5">
        <w:t>Revised SID: Study on evolution of NR duplex operation</w:t>
      </w:r>
      <w:r w:rsidR="00C60B65" w:rsidRPr="001E7AD0">
        <w:t>”</w:t>
      </w:r>
      <w:r>
        <w:t>;</w:t>
      </w:r>
      <w:r w:rsidR="00C60B65" w:rsidRPr="001E7AD0">
        <w:t xml:space="preserve"> RAN#9</w:t>
      </w:r>
      <w:r>
        <w:t>6</w:t>
      </w:r>
      <w:bookmarkEnd w:id="3"/>
    </w:p>
    <w:p w14:paraId="17410AA2" w14:textId="3840DDF9" w:rsidR="008B49D4" w:rsidRDefault="00571138" w:rsidP="008B49D4">
      <w:pPr>
        <w:pStyle w:val="Reference"/>
      </w:pPr>
      <w:r>
        <w:t>R1-2205031 “Feasibility and techniques for Subband non-overlapped full duplex”, Qualcomm</w:t>
      </w:r>
    </w:p>
    <w:p w14:paraId="03BB0E33" w14:textId="77777777" w:rsidR="00EB27AB" w:rsidRDefault="00EB27AB" w:rsidP="00EB27AB">
      <w:pPr>
        <w:pStyle w:val="Reference"/>
      </w:pPr>
      <w:bookmarkStart w:id="6" w:name="_Ref107917440"/>
      <w:r w:rsidRPr="007E6055">
        <w:rPr>
          <w:color w:val="000000" w:themeColor="text1"/>
        </w:rPr>
        <w:t>R1-220390</w:t>
      </w:r>
      <w:r>
        <w:rPr>
          <w:color w:val="000000" w:themeColor="text1"/>
        </w:rPr>
        <w:t>4</w:t>
      </w:r>
      <w:r w:rsidRPr="007E6055">
        <w:rPr>
          <w:color w:val="000000" w:themeColor="text1"/>
        </w:rPr>
        <w:t xml:space="preserve"> </w:t>
      </w:r>
      <w:r w:rsidRPr="001E7AD0">
        <w:t>“</w:t>
      </w:r>
      <w:r w:rsidRPr="008537E5">
        <w:t>Subband non-overlapping full duplex for NR duplex evolution</w:t>
      </w:r>
      <w:r w:rsidRPr="001E7AD0">
        <w:t>”</w:t>
      </w:r>
      <w:r>
        <w:t>;</w:t>
      </w:r>
      <w:r w:rsidRPr="001E7AD0">
        <w:t xml:space="preserve"> </w:t>
      </w:r>
      <w:r>
        <w:t>Samsung</w:t>
      </w:r>
      <w:bookmarkEnd w:id="6"/>
    </w:p>
    <w:p w14:paraId="3337FCE9" w14:textId="11DAD6E1" w:rsidR="00701741" w:rsidRDefault="0073723A" w:rsidP="00873F07">
      <w:pPr>
        <w:pStyle w:val="Reference"/>
      </w:pPr>
      <w:bookmarkStart w:id="7" w:name="_Ref77157282"/>
      <w:r w:rsidRPr="007E6055">
        <w:rPr>
          <w:color w:val="000000" w:themeColor="text1"/>
        </w:rPr>
        <w:t>R1-2</w:t>
      </w:r>
      <w:r w:rsidR="005757C0" w:rsidRPr="007E6055">
        <w:rPr>
          <w:color w:val="000000" w:themeColor="text1"/>
        </w:rPr>
        <w:t>2</w:t>
      </w:r>
      <w:r w:rsidR="007E6055" w:rsidRPr="007E6055">
        <w:rPr>
          <w:color w:val="000000" w:themeColor="text1"/>
        </w:rPr>
        <w:t>0</w:t>
      </w:r>
      <w:r w:rsidR="00EB27AB">
        <w:rPr>
          <w:color w:val="000000" w:themeColor="text1"/>
        </w:rPr>
        <w:t>6420</w:t>
      </w:r>
      <w:r w:rsidR="00583F8B" w:rsidRPr="007E6055">
        <w:rPr>
          <w:color w:val="000000" w:themeColor="text1"/>
        </w:rPr>
        <w:t xml:space="preserve"> </w:t>
      </w:r>
      <w:r w:rsidR="00C60B65" w:rsidRPr="001E7AD0">
        <w:t>“</w:t>
      </w:r>
      <w:r w:rsidR="008537E5" w:rsidRPr="008537E5">
        <w:t>Deployment scenario and evaluation methodology for NR duplex evolution</w:t>
      </w:r>
      <w:r w:rsidR="00C60B65" w:rsidRPr="001E7AD0">
        <w:t xml:space="preserve">” </w:t>
      </w:r>
      <w:r w:rsidR="00583F8B">
        <w:t>Samsung</w:t>
      </w:r>
      <w:bookmarkEnd w:id="4"/>
      <w:bookmarkEnd w:id="5"/>
      <w:bookmarkEnd w:id="7"/>
    </w:p>
    <w:p w14:paraId="13292911" w14:textId="1BC5C6E7" w:rsidR="00583F8B" w:rsidRDefault="00583F8B" w:rsidP="00873F07">
      <w:pPr>
        <w:pStyle w:val="Reference"/>
      </w:pPr>
      <w:r w:rsidRPr="001E7AD0">
        <w:t>R1-</w:t>
      </w:r>
      <w:r w:rsidRPr="007E6055">
        <w:rPr>
          <w:color w:val="000000" w:themeColor="text1"/>
        </w:rPr>
        <w:t>22</w:t>
      </w:r>
      <w:r w:rsidR="007E6055" w:rsidRPr="007E6055">
        <w:rPr>
          <w:color w:val="000000" w:themeColor="text1"/>
        </w:rPr>
        <w:t>0</w:t>
      </w:r>
      <w:r w:rsidR="00EB27AB">
        <w:rPr>
          <w:color w:val="000000" w:themeColor="text1"/>
        </w:rPr>
        <w:t>6422</w:t>
      </w:r>
      <w:r>
        <w:t xml:space="preserve"> </w:t>
      </w:r>
      <w:r w:rsidRPr="001E7AD0">
        <w:t>“</w:t>
      </w:r>
      <w:r w:rsidR="007E6055">
        <w:t>Dynamic and flexible TDD for NR duplex evolution</w:t>
      </w:r>
      <w:r w:rsidRPr="001E7AD0">
        <w:t>”</w:t>
      </w:r>
      <w:r w:rsidR="008537E5">
        <w:t>;</w:t>
      </w:r>
      <w:r w:rsidRPr="001E7AD0">
        <w:t xml:space="preserve"> </w:t>
      </w:r>
      <w:r>
        <w:t>Samsung</w:t>
      </w:r>
    </w:p>
    <w:p w14:paraId="3496147F" w14:textId="347B6C8E" w:rsidR="00642400" w:rsidRDefault="00642400" w:rsidP="00642400">
      <w:pPr>
        <w:pStyle w:val="Reference"/>
        <w:numPr>
          <w:ilvl w:val="0"/>
          <w:numId w:val="0"/>
        </w:numPr>
      </w:pPr>
    </w:p>
    <w:sectPr w:rsidR="00642400" w:rsidSect="00C473A5">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24A398" w14:textId="77777777" w:rsidR="007F33FE" w:rsidRDefault="007F33FE">
      <w:r>
        <w:separator/>
      </w:r>
    </w:p>
  </w:endnote>
  <w:endnote w:type="continuationSeparator" w:id="0">
    <w:p w14:paraId="561AB9EB" w14:textId="77777777" w:rsidR="007F33FE" w:rsidRDefault="007F33FE">
      <w:r>
        <w:continuationSeparator/>
      </w:r>
    </w:p>
  </w:endnote>
  <w:endnote w:type="continuationNotice" w:id="1">
    <w:p w14:paraId="795C85E6" w14:textId="77777777" w:rsidR="007F33FE" w:rsidRDefault="007F33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E3324" w14:textId="1430DAC5" w:rsidR="001E7AD0" w:rsidRDefault="001E7AD0" w:rsidP="00313FD6">
    <w:pPr>
      <w:pStyle w:val="ac"/>
      <w:tabs>
        <w:tab w:val="center" w:pos="4820"/>
        <w:tab w:val="right" w:pos="9639"/>
      </w:tabs>
      <w:jc w:val="left"/>
    </w:pPr>
    <w:r>
      <w:tab/>
    </w:r>
    <w:r>
      <w:rPr>
        <w:rStyle w:val="ae"/>
      </w:rPr>
      <w:fldChar w:fldCharType="begin"/>
    </w:r>
    <w:r>
      <w:rPr>
        <w:rStyle w:val="ae"/>
      </w:rPr>
      <w:instrText xml:space="preserve"> PAGE </w:instrText>
    </w:r>
    <w:r>
      <w:rPr>
        <w:rStyle w:val="ae"/>
      </w:rPr>
      <w:fldChar w:fldCharType="separate"/>
    </w:r>
    <w:r w:rsidR="006A7760">
      <w:rPr>
        <w:rStyle w:val="ae"/>
      </w:rPr>
      <w:t>22</w:t>
    </w:r>
    <w:r>
      <w:rPr>
        <w:rStyle w:val="ae"/>
      </w:rPr>
      <w:fldChar w:fldCharType="end"/>
    </w:r>
    <w:r>
      <w:rPr>
        <w:rStyle w:val="ae"/>
      </w:rPr>
      <w:t>/</w:t>
    </w:r>
    <w:r>
      <w:rPr>
        <w:rStyle w:val="ae"/>
      </w:rPr>
      <w:fldChar w:fldCharType="begin"/>
    </w:r>
    <w:r>
      <w:rPr>
        <w:rStyle w:val="ae"/>
      </w:rPr>
      <w:instrText xml:space="preserve"> NUMPAGES </w:instrText>
    </w:r>
    <w:r>
      <w:rPr>
        <w:rStyle w:val="ae"/>
      </w:rPr>
      <w:fldChar w:fldCharType="separate"/>
    </w:r>
    <w:r w:rsidR="006A7760">
      <w:rPr>
        <w:rStyle w:val="ae"/>
      </w:rPr>
      <w:t>23</w:t>
    </w:r>
    <w:r>
      <w:rPr>
        <w:rStyle w:val="ae"/>
      </w:rPr>
      <w:fldChar w:fldCharType="end"/>
    </w:r>
    <w:r>
      <w:rPr>
        <w:rStyle w:val="ae"/>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29EAD7" w14:textId="77777777" w:rsidR="007F33FE" w:rsidRDefault="007F33FE">
      <w:r>
        <w:separator/>
      </w:r>
    </w:p>
  </w:footnote>
  <w:footnote w:type="continuationSeparator" w:id="0">
    <w:p w14:paraId="7E2E632E" w14:textId="77777777" w:rsidR="007F33FE" w:rsidRDefault="007F33FE">
      <w:r>
        <w:continuationSeparator/>
      </w:r>
    </w:p>
  </w:footnote>
  <w:footnote w:type="continuationNotice" w:id="1">
    <w:p w14:paraId="10B3B524" w14:textId="77777777" w:rsidR="007F33FE" w:rsidRDefault="007F33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9CAA3A" w14:textId="77777777" w:rsidR="001E7AD0" w:rsidRDefault="001E7AD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840201F"/>
    <w:multiLevelType w:val="multilevel"/>
    <w:tmpl w:val="EDB0216E"/>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3CC1E64"/>
    <w:multiLevelType w:val="multilevel"/>
    <w:tmpl w:val="187EE1A6"/>
    <w:styleLink w:val="CurrentList3"/>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D4E6604"/>
    <w:multiLevelType w:val="hybridMultilevel"/>
    <w:tmpl w:val="52FCF676"/>
    <w:lvl w:ilvl="0" w:tplc="C108EC3C">
      <w:start w:val="4"/>
      <w:numFmt w:val="bullet"/>
      <w:lvlText w:val="-"/>
      <w:lvlJc w:val="left"/>
      <w:pPr>
        <w:ind w:left="927" w:hanging="360"/>
      </w:pPr>
      <w:rPr>
        <w:rFonts w:ascii="Times New Roman" w:eastAsia="맑은 고딕" w:hAnsi="Times New Roman" w:cs="Times New Roman" w:hint="default"/>
      </w:rPr>
    </w:lvl>
    <w:lvl w:ilvl="1" w:tplc="0409000D">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3FE7693"/>
    <w:multiLevelType w:val="hybridMultilevel"/>
    <w:tmpl w:val="19A88032"/>
    <w:lvl w:ilvl="0" w:tplc="69BA7F16">
      <w:start w:val="1"/>
      <w:numFmt w:val="decimal"/>
      <w:lvlText w:val="Observation %1"/>
      <w:lvlJc w:val="left"/>
      <w:pPr>
        <w:ind w:left="0" w:firstLine="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1E3A9E"/>
    <w:multiLevelType w:val="hybridMultilevel"/>
    <w:tmpl w:val="DDDE52AE"/>
    <w:lvl w:ilvl="0" w:tplc="47F056DC">
      <w:start w:val="1"/>
      <w:numFmt w:val="decimal"/>
      <w:lvlText w:val="Observation %1:"/>
      <w:lvlJc w:val="left"/>
      <w:pPr>
        <w:tabs>
          <w:tab w:val="num" w:pos="1474"/>
        </w:tabs>
        <w:ind w:left="1474" w:hanging="1474"/>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35E58A4"/>
    <w:multiLevelType w:val="multilevel"/>
    <w:tmpl w:val="78B2BC9C"/>
    <w:styleLink w:val="CurrentList1"/>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9EB3108"/>
    <w:multiLevelType w:val="multilevel"/>
    <w:tmpl w:val="B3566A06"/>
    <w:lvl w:ilvl="0">
      <w:start w:val="1"/>
      <w:numFmt w:val="decimal"/>
      <w:pStyle w:val="1"/>
      <w:lvlText w:val="%1"/>
      <w:lvlJc w:val="left"/>
      <w:pPr>
        <w:ind w:left="432" w:hanging="432"/>
      </w:pPr>
    </w:lvl>
    <w:lvl w:ilvl="1">
      <w:start w:val="1"/>
      <w:numFmt w:val="decimal"/>
      <w:pStyle w:val="20"/>
      <w:lvlText w:val="%1.%2"/>
      <w:lvlJc w:val="left"/>
      <w:pPr>
        <w:ind w:left="860" w:hanging="576"/>
      </w:pPr>
    </w:lvl>
    <w:lvl w:ilvl="2">
      <w:start w:val="1"/>
      <w:numFmt w:val="decimal"/>
      <w:pStyle w:val="31"/>
      <w:lvlText w:val="%1.%2.%3"/>
      <w:lvlJc w:val="left"/>
      <w:pPr>
        <w:ind w:left="72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3AA46647"/>
    <w:multiLevelType w:val="hybridMultilevel"/>
    <w:tmpl w:val="751C42D6"/>
    <w:lvl w:ilvl="0" w:tplc="8C60D4EE">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D5D4AAD"/>
    <w:multiLevelType w:val="multilevel"/>
    <w:tmpl w:val="36360620"/>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3EBF747E"/>
    <w:multiLevelType w:val="singleLevel"/>
    <w:tmpl w:val="47F056DC"/>
    <w:lvl w:ilvl="0">
      <w:start w:val="1"/>
      <w:numFmt w:val="decimal"/>
      <w:lvlText w:val="Observation %1:"/>
      <w:lvlJc w:val="left"/>
      <w:pPr>
        <w:ind w:left="720" w:hanging="360"/>
      </w:pPr>
      <w:rPr>
        <w:rFonts w:hint="default"/>
        <w:b/>
        <w:i w:val="0"/>
      </w:rPr>
    </w:lvl>
  </w:abstractNum>
  <w:abstractNum w:abstractNumId="19" w15:restartNumberingAfterBreak="0">
    <w:nsid w:val="41B32233"/>
    <w:multiLevelType w:val="multilevel"/>
    <w:tmpl w:val="21623696"/>
    <w:styleLink w:val="CurrentList2"/>
    <w:lvl w:ilvl="0">
      <w:start w:val="1"/>
      <w:numFmt w:val="decimal"/>
      <w:lvlText w:val="Observation %1:"/>
      <w:lvlJc w:val="left"/>
      <w:pPr>
        <w:ind w:left="0" w:firstLine="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74602D0"/>
    <w:multiLevelType w:val="multilevel"/>
    <w:tmpl w:val="C9762B1C"/>
    <w:styleLink w:val="CurrentList6"/>
    <w:lvl w:ilvl="0">
      <w:start w:val="1"/>
      <w:numFmt w:val="decimal"/>
      <w:lvlText w:val="Observation %1:"/>
      <w:lvlJc w:val="left"/>
      <w:pPr>
        <w:tabs>
          <w:tab w:val="num" w:pos="1304"/>
        </w:tabs>
        <w:ind w:left="1304" w:hanging="1304"/>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E0552D5"/>
    <w:multiLevelType w:val="multilevel"/>
    <w:tmpl w:val="1C703B1E"/>
    <w:styleLink w:val="CurrentList5"/>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101505E"/>
    <w:multiLevelType w:val="hybridMultilevel"/>
    <w:tmpl w:val="DFD47CC0"/>
    <w:lvl w:ilvl="0" w:tplc="6EF05DB2">
      <w:start w:val="1"/>
      <w:numFmt w:val="decimal"/>
      <w:pStyle w:val="Observation"/>
      <w:lvlText w:val="Observation %1"/>
      <w:lvlJc w:val="left"/>
      <w:pPr>
        <w:ind w:left="165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1EA233E"/>
    <w:multiLevelType w:val="hybridMultilevel"/>
    <w:tmpl w:val="D1EE2980"/>
    <w:lvl w:ilvl="0" w:tplc="62C471F2">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594D46"/>
    <w:multiLevelType w:val="multilevel"/>
    <w:tmpl w:val="187EE1A6"/>
    <w:styleLink w:val="CurrentList4"/>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6E4C234E"/>
    <w:multiLevelType w:val="hybridMultilevel"/>
    <w:tmpl w:val="43FEDB14"/>
    <w:lvl w:ilvl="0" w:tplc="80C2FDE0">
      <w:start w:val="1"/>
      <w:numFmt w:val="lowerLetter"/>
      <w:pStyle w:val="2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9" w15:restartNumberingAfterBreak="0">
    <w:nsid w:val="74FF1CEA"/>
    <w:multiLevelType w:val="hybridMultilevel"/>
    <w:tmpl w:val="C91A7F02"/>
    <w:lvl w:ilvl="0" w:tplc="B644CE60">
      <w:start w:val="1"/>
      <w:numFmt w:val="bullet"/>
      <w:pStyle w:val="50"/>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21"/>
  </w:num>
  <w:num w:numId="2">
    <w:abstractNumId w:val="16"/>
  </w:num>
  <w:num w:numId="3">
    <w:abstractNumId w:val="0"/>
  </w:num>
  <w:num w:numId="4">
    <w:abstractNumId w:val="23"/>
  </w:num>
  <w:num w:numId="5">
    <w:abstractNumId w:val="24"/>
  </w:num>
  <w:num w:numId="6">
    <w:abstractNumId w:val="25"/>
  </w:num>
  <w:num w:numId="7">
    <w:abstractNumId w:val="8"/>
  </w:num>
  <w:num w:numId="8">
    <w:abstractNumId w:val="11"/>
  </w:num>
  <w:num w:numId="9">
    <w:abstractNumId w:val="5"/>
  </w:num>
  <w:num w:numId="10">
    <w:abstractNumId w:val="29"/>
  </w:num>
  <w:num w:numId="11">
    <w:abstractNumId w:val="14"/>
  </w:num>
  <w:num w:numId="12">
    <w:abstractNumId w:val="28"/>
  </w:num>
  <w:num w:numId="13">
    <w:abstractNumId w:val="15"/>
  </w:num>
  <w:num w:numId="14">
    <w:abstractNumId w:val="7"/>
  </w:num>
  <w:num w:numId="15">
    <w:abstractNumId w:val="12"/>
  </w:num>
  <w:num w:numId="16">
    <w:abstractNumId w:val="17"/>
  </w:num>
  <w:num w:numId="17">
    <w:abstractNumId w:val="21"/>
  </w:num>
  <w:num w:numId="18">
    <w:abstractNumId w:val="4"/>
  </w:num>
  <w:num w:numId="19">
    <w:abstractNumId w:val="9"/>
  </w:num>
  <w:num w:numId="20">
    <w:abstractNumId w:val="13"/>
  </w:num>
  <w:num w:numId="21">
    <w:abstractNumId w:val="19"/>
  </w:num>
  <w:num w:numId="22">
    <w:abstractNumId w:val="6"/>
  </w:num>
  <w:num w:numId="23">
    <w:abstractNumId w:val="1"/>
  </w:num>
  <w:num w:numId="24">
    <w:abstractNumId w:val="2"/>
  </w:num>
  <w:num w:numId="25">
    <w:abstractNumId w:val="3"/>
  </w:num>
  <w:num w:numId="26">
    <w:abstractNumId w:val="26"/>
  </w:num>
  <w:num w:numId="27">
    <w:abstractNumId w:val="16"/>
  </w:num>
  <w:num w:numId="28">
    <w:abstractNumId w:val="27"/>
  </w:num>
  <w:num w:numId="29">
    <w:abstractNumId w:val="10"/>
  </w:num>
  <w:num w:numId="30">
    <w:abstractNumId w:val="22"/>
  </w:num>
  <w:num w:numId="31">
    <w:abstractNumId w:val="20"/>
  </w:num>
  <w:num w:numId="32">
    <w:abstractNumId w:val="16"/>
    <w:lvlOverride w:ilvl="0">
      <w:startOverride w:val="1"/>
    </w:lvlOverride>
  </w:num>
  <w:num w:numId="33">
    <w:abstractNumId w:val="18"/>
  </w:num>
  <w:num w:numId="34">
    <w:abstractNumId w:val="16"/>
  </w:num>
  <w:num w:numId="35">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printFractionalCharacterWidth/>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CA" w:vendorID="64" w:dllVersion="0" w:nlCheck="1" w:checkStyle="0"/>
  <w:activeWritingStyle w:appName="MSWord" w:lang="en-CA" w:vendorID="64" w:dllVersion="0" w:nlCheck="1" w:checkStyle="0"/>
  <w:activeWritingStyle w:appName="MSWord" w:lang="en-CA" w:vendorID="64" w:dllVersion="6" w:nlCheck="1" w:checkStyle="1"/>
  <w:activeWritingStyle w:appName="MSWord" w:lang="ko-KR" w:vendorID="64" w:dllVersion="5"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EztTS1NDYxMTYyMzJU0lEKTi0uzszPAykwrAUAOFODHywAAAA="/>
  </w:docVars>
  <w:rsids>
    <w:rsidRoot w:val="00B713D8"/>
    <w:rsid w:val="0000029C"/>
    <w:rsid w:val="000006E1"/>
    <w:rsid w:val="00000794"/>
    <w:rsid w:val="000025F3"/>
    <w:rsid w:val="000027FF"/>
    <w:rsid w:val="00002A37"/>
    <w:rsid w:val="00002AC8"/>
    <w:rsid w:val="00003D92"/>
    <w:rsid w:val="0000401D"/>
    <w:rsid w:val="00004082"/>
    <w:rsid w:val="0000412A"/>
    <w:rsid w:val="0000564C"/>
    <w:rsid w:val="00006446"/>
    <w:rsid w:val="00006571"/>
    <w:rsid w:val="00006896"/>
    <w:rsid w:val="000075A8"/>
    <w:rsid w:val="00007CDC"/>
    <w:rsid w:val="00010625"/>
    <w:rsid w:val="000106D5"/>
    <w:rsid w:val="00010806"/>
    <w:rsid w:val="00010C75"/>
    <w:rsid w:val="000112BC"/>
    <w:rsid w:val="00011B28"/>
    <w:rsid w:val="000121ED"/>
    <w:rsid w:val="00012325"/>
    <w:rsid w:val="00013AD0"/>
    <w:rsid w:val="00015424"/>
    <w:rsid w:val="00015718"/>
    <w:rsid w:val="00015D15"/>
    <w:rsid w:val="00016414"/>
    <w:rsid w:val="000168D8"/>
    <w:rsid w:val="00017E09"/>
    <w:rsid w:val="00021341"/>
    <w:rsid w:val="00021F86"/>
    <w:rsid w:val="00022008"/>
    <w:rsid w:val="0002357D"/>
    <w:rsid w:val="0002363C"/>
    <w:rsid w:val="000242AF"/>
    <w:rsid w:val="00024B50"/>
    <w:rsid w:val="00024DD6"/>
    <w:rsid w:val="0002564D"/>
    <w:rsid w:val="00025ECA"/>
    <w:rsid w:val="00026C90"/>
    <w:rsid w:val="000277BD"/>
    <w:rsid w:val="000306CB"/>
    <w:rsid w:val="000311FE"/>
    <w:rsid w:val="00031550"/>
    <w:rsid w:val="000325B8"/>
    <w:rsid w:val="000337AC"/>
    <w:rsid w:val="00033B01"/>
    <w:rsid w:val="0003444C"/>
    <w:rsid w:val="00034AC7"/>
    <w:rsid w:val="00034C15"/>
    <w:rsid w:val="00034D97"/>
    <w:rsid w:val="00035F24"/>
    <w:rsid w:val="000361B2"/>
    <w:rsid w:val="00036BA1"/>
    <w:rsid w:val="000405E1"/>
    <w:rsid w:val="00040E5A"/>
    <w:rsid w:val="000422E2"/>
    <w:rsid w:val="00042F22"/>
    <w:rsid w:val="000442CD"/>
    <w:rsid w:val="000444EF"/>
    <w:rsid w:val="00044BAA"/>
    <w:rsid w:val="00046142"/>
    <w:rsid w:val="00046387"/>
    <w:rsid w:val="000471AD"/>
    <w:rsid w:val="00047BBF"/>
    <w:rsid w:val="000500F0"/>
    <w:rsid w:val="000501C0"/>
    <w:rsid w:val="00050568"/>
    <w:rsid w:val="00050E8F"/>
    <w:rsid w:val="00051462"/>
    <w:rsid w:val="000514D9"/>
    <w:rsid w:val="0005195C"/>
    <w:rsid w:val="00052615"/>
    <w:rsid w:val="00052A07"/>
    <w:rsid w:val="000534E3"/>
    <w:rsid w:val="00053BBE"/>
    <w:rsid w:val="00053E67"/>
    <w:rsid w:val="0005516C"/>
    <w:rsid w:val="00055C58"/>
    <w:rsid w:val="0005606A"/>
    <w:rsid w:val="00056A50"/>
    <w:rsid w:val="00056FC9"/>
    <w:rsid w:val="00057117"/>
    <w:rsid w:val="00057129"/>
    <w:rsid w:val="0005719E"/>
    <w:rsid w:val="00057531"/>
    <w:rsid w:val="0006024A"/>
    <w:rsid w:val="000604B0"/>
    <w:rsid w:val="00060870"/>
    <w:rsid w:val="00060E1A"/>
    <w:rsid w:val="000616E7"/>
    <w:rsid w:val="00062EEC"/>
    <w:rsid w:val="0006324F"/>
    <w:rsid w:val="000633C0"/>
    <w:rsid w:val="0006487E"/>
    <w:rsid w:val="00064956"/>
    <w:rsid w:val="00065BDC"/>
    <w:rsid w:val="00065C2E"/>
    <w:rsid w:val="00065E1A"/>
    <w:rsid w:val="000661CA"/>
    <w:rsid w:val="00070408"/>
    <w:rsid w:val="00070702"/>
    <w:rsid w:val="0007157B"/>
    <w:rsid w:val="0007214B"/>
    <w:rsid w:val="00072DED"/>
    <w:rsid w:val="00073012"/>
    <w:rsid w:val="00073348"/>
    <w:rsid w:val="00073752"/>
    <w:rsid w:val="00074237"/>
    <w:rsid w:val="00074739"/>
    <w:rsid w:val="000747A2"/>
    <w:rsid w:val="00074893"/>
    <w:rsid w:val="00076110"/>
    <w:rsid w:val="0007614B"/>
    <w:rsid w:val="00077E31"/>
    <w:rsid w:val="00077E5F"/>
    <w:rsid w:val="0008036A"/>
    <w:rsid w:val="0008093B"/>
    <w:rsid w:val="000809C7"/>
    <w:rsid w:val="00081022"/>
    <w:rsid w:val="00081AE6"/>
    <w:rsid w:val="00082654"/>
    <w:rsid w:val="000855EB"/>
    <w:rsid w:val="00085B52"/>
    <w:rsid w:val="000866F2"/>
    <w:rsid w:val="00086BF7"/>
    <w:rsid w:val="00087459"/>
    <w:rsid w:val="00087A1B"/>
    <w:rsid w:val="0009009F"/>
    <w:rsid w:val="0009036C"/>
    <w:rsid w:val="00090A8A"/>
    <w:rsid w:val="00090BA9"/>
    <w:rsid w:val="00091090"/>
    <w:rsid w:val="00091557"/>
    <w:rsid w:val="0009230F"/>
    <w:rsid w:val="000924C1"/>
    <w:rsid w:val="000924F0"/>
    <w:rsid w:val="00092720"/>
    <w:rsid w:val="00092C37"/>
    <w:rsid w:val="00093474"/>
    <w:rsid w:val="00093BAD"/>
    <w:rsid w:val="000940A2"/>
    <w:rsid w:val="0009436F"/>
    <w:rsid w:val="00094AF8"/>
    <w:rsid w:val="00094F22"/>
    <w:rsid w:val="0009510F"/>
    <w:rsid w:val="00095361"/>
    <w:rsid w:val="000953DC"/>
    <w:rsid w:val="00095A5A"/>
    <w:rsid w:val="000960AF"/>
    <w:rsid w:val="00096B9F"/>
    <w:rsid w:val="00097AC8"/>
    <w:rsid w:val="00097D84"/>
    <w:rsid w:val="000A003E"/>
    <w:rsid w:val="000A080E"/>
    <w:rsid w:val="000A0B67"/>
    <w:rsid w:val="000A1248"/>
    <w:rsid w:val="000A1B7B"/>
    <w:rsid w:val="000A215C"/>
    <w:rsid w:val="000A2AC4"/>
    <w:rsid w:val="000A4039"/>
    <w:rsid w:val="000A4561"/>
    <w:rsid w:val="000A4785"/>
    <w:rsid w:val="000A48C8"/>
    <w:rsid w:val="000A549A"/>
    <w:rsid w:val="000A56F2"/>
    <w:rsid w:val="000A5752"/>
    <w:rsid w:val="000A5788"/>
    <w:rsid w:val="000A57F1"/>
    <w:rsid w:val="000A5BAE"/>
    <w:rsid w:val="000A5FBA"/>
    <w:rsid w:val="000A6377"/>
    <w:rsid w:val="000A6953"/>
    <w:rsid w:val="000B0A6F"/>
    <w:rsid w:val="000B0DA3"/>
    <w:rsid w:val="000B0F55"/>
    <w:rsid w:val="000B145F"/>
    <w:rsid w:val="000B266F"/>
    <w:rsid w:val="000B2719"/>
    <w:rsid w:val="000B3A8F"/>
    <w:rsid w:val="000B3B8E"/>
    <w:rsid w:val="000B4409"/>
    <w:rsid w:val="000B4AB9"/>
    <w:rsid w:val="000B51B2"/>
    <w:rsid w:val="000B51C5"/>
    <w:rsid w:val="000B5748"/>
    <w:rsid w:val="000B58C3"/>
    <w:rsid w:val="000B61E9"/>
    <w:rsid w:val="000C0AB1"/>
    <w:rsid w:val="000C0B2E"/>
    <w:rsid w:val="000C152F"/>
    <w:rsid w:val="000C165A"/>
    <w:rsid w:val="000C1AE3"/>
    <w:rsid w:val="000C1BE6"/>
    <w:rsid w:val="000C2BE7"/>
    <w:rsid w:val="000C2E19"/>
    <w:rsid w:val="000C3307"/>
    <w:rsid w:val="000C4F15"/>
    <w:rsid w:val="000C6F69"/>
    <w:rsid w:val="000C74A4"/>
    <w:rsid w:val="000C7858"/>
    <w:rsid w:val="000C7F91"/>
    <w:rsid w:val="000D0D07"/>
    <w:rsid w:val="000D1DD6"/>
    <w:rsid w:val="000D2EDC"/>
    <w:rsid w:val="000D3138"/>
    <w:rsid w:val="000D35BA"/>
    <w:rsid w:val="000D4797"/>
    <w:rsid w:val="000D5355"/>
    <w:rsid w:val="000D615A"/>
    <w:rsid w:val="000D67BF"/>
    <w:rsid w:val="000D6999"/>
    <w:rsid w:val="000D73A4"/>
    <w:rsid w:val="000D7B02"/>
    <w:rsid w:val="000E0527"/>
    <w:rsid w:val="000E0574"/>
    <w:rsid w:val="000E1357"/>
    <w:rsid w:val="000E1420"/>
    <w:rsid w:val="000E1E92"/>
    <w:rsid w:val="000E212F"/>
    <w:rsid w:val="000E2CE7"/>
    <w:rsid w:val="000E4EA2"/>
    <w:rsid w:val="000E5204"/>
    <w:rsid w:val="000E6817"/>
    <w:rsid w:val="000E76AB"/>
    <w:rsid w:val="000F06D6"/>
    <w:rsid w:val="000F0EB1"/>
    <w:rsid w:val="000F1106"/>
    <w:rsid w:val="000F2136"/>
    <w:rsid w:val="000F2F30"/>
    <w:rsid w:val="000F2FEE"/>
    <w:rsid w:val="000F31C2"/>
    <w:rsid w:val="000F3BE9"/>
    <w:rsid w:val="000F3F6C"/>
    <w:rsid w:val="000F481A"/>
    <w:rsid w:val="000F4F21"/>
    <w:rsid w:val="000F505D"/>
    <w:rsid w:val="000F50C8"/>
    <w:rsid w:val="000F50FB"/>
    <w:rsid w:val="000F6000"/>
    <w:rsid w:val="000F6173"/>
    <w:rsid w:val="000F664D"/>
    <w:rsid w:val="000F6DF3"/>
    <w:rsid w:val="000F6F43"/>
    <w:rsid w:val="000F73D3"/>
    <w:rsid w:val="001005FF"/>
    <w:rsid w:val="0010139C"/>
    <w:rsid w:val="00101867"/>
    <w:rsid w:val="0010186F"/>
    <w:rsid w:val="0010191D"/>
    <w:rsid w:val="001022C6"/>
    <w:rsid w:val="00102EE8"/>
    <w:rsid w:val="001031E7"/>
    <w:rsid w:val="001033FE"/>
    <w:rsid w:val="0010414A"/>
    <w:rsid w:val="00104732"/>
    <w:rsid w:val="0010494D"/>
    <w:rsid w:val="0010577B"/>
    <w:rsid w:val="001062FB"/>
    <w:rsid w:val="001063E6"/>
    <w:rsid w:val="00106411"/>
    <w:rsid w:val="0010646D"/>
    <w:rsid w:val="001066CD"/>
    <w:rsid w:val="00112156"/>
    <w:rsid w:val="00113CF4"/>
    <w:rsid w:val="00114422"/>
    <w:rsid w:val="001144F1"/>
    <w:rsid w:val="001153EA"/>
    <w:rsid w:val="00115643"/>
    <w:rsid w:val="00116751"/>
    <w:rsid w:val="00116765"/>
    <w:rsid w:val="001178B6"/>
    <w:rsid w:val="00121725"/>
    <w:rsid w:val="001219F5"/>
    <w:rsid w:val="00121A20"/>
    <w:rsid w:val="00121CC7"/>
    <w:rsid w:val="00122E31"/>
    <w:rsid w:val="001234EF"/>
    <w:rsid w:val="0012377F"/>
    <w:rsid w:val="00123821"/>
    <w:rsid w:val="00123A79"/>
    <w:rsid w:val="00123D48"/>
    <w:rsid w:val="00124314"/>
    <w:rsid w:val="0012434F"/>
    <w:rsid w:val="00124BAC"/>
    <w:rsid w:val="00124CD6"/>
    <w:rsid w:val="001256DD"/>
    <w:rsid w:val="00125E5C"/>
    <w:rsid w:val="001268BD"/>
    <w:rsid w:val="00126B4A"/>
    <w:rsid w:val="0013036A"/>
    <w:rsid w:val="001305D3"/>
    <w:rsid w:val="00130A59"/>
    <w:rsid w:val="00130D26"/>
    <w:rsid w:val="001319D8"/>
    <w:rsid w:val="00131AAB"/>
    <w:rsid w:val="00131FA7"/>
    <w:rsid w:val="00132FD0"/>
    <w:rsid w:val="00133BCA"/>
    <w:rsid w:val="001344C0"/>
    <w:rsid w:val="001344D5"/>
    <w:rsid w:val="001346FA"/>
    <w:rsid w:val="00134D27"/>
    <w:rsid w:val="00135252"/>
    <w:rsid w:val="00135C2B"/>
    <w:rsid w:val="00136414"/>
    <w:rsid w:val="00136964"/>
    <w:rsid w:val="00136C08"/>
    <w:rsid w:val="001376E5"/>
    <w:rsid w:val="00137AB5"/>
    <w:rsid w:val="00137F0B"/>
    <w:rsid w:val="00137F12"/>
    <w:rsid w:val="001401A2"/>
    <w:rsid w:val="0014059A"/>
    <w:rsid w:val="001406AF"/>
    <w:rsid w:val="001408B6"/>
    <w:rsid w:val="00140BC2"/>
    <w:rsid w:val="00141BE3"/>
    <w:rsid w:val="00141FDD"/>
    <w:rsid w:val="00142C64"/>
    <w:rsid w:val="00143597"/>
    <w:rsid w:val="00143EDF"/>
    <w:rsid w:val="00145402"/>
    <w:rsid w:val="00146179"/>
    <w:rsid w:val="001463D8"/>
    <w:rsid w:val="0014662D"/>
    <w:rsid w:val="00146A53"/>
    <w:rsid w:val="00146BBD"/>
    <w:rsid w:val="00147D51"/>
    <w:rsid w:val="001501AC"/>
    <w:rsid w:val="0015085C"/>
    <w:rsid w:val="00150939"/>
    <w:rsid w:val="00150F6E"/>
    <w:rsid w:val="001513F1"/>
    <w:rsid w:val="001519B6"/>
    <w:rsid w:val="00151E23"/>
    <w:rsid w:val="00151F12"/>
    <w:rsid w:val="001526E0"/>
    <w:rsid w:val="00152E0E"/>
    <w:rsid w:val="0015325C"/>
    <w:rsid w:val="001532B3"/>
    <w:rsid w:val="00153DBE"/>
    <w:rsid w:val="00153E1E"/>
    <w:rsid w:val="001543D3"/>
    <w:rsid w:val="00154A26"/>
    <w:rsid w:val="001551B5"/>
    <w:rsid w:val="001560C0"/>
    <w:rsid w:val="001561AF"/>
    <w:rsid w:val="00156A8F"/>
    <w:rsid w:val="0015785E"/>
    <w:rsid w:val="00160ADE"/>
    <w:rsid w:val="001617E3"/>
    <w:rsid w:val="00161C5B"/>
    <w:rsid w:val="00163227"/>
    <w:rsid w:val="001634BC"/>
    <w:rsid w:val="00164264"/>
    <w:rsid w:val="001659C1"/>
    <w:rsid w:val="001667C1"/>
    <w:rsid w:val="00172ACB"/>
    <w:rsid w:val="00173119"/>
    <w:rsid w:val="001733A8"/>
    <w:rsid w:val="00173A8E"/>
    <w:rsid w:val="00174992"/>
    <w:rsid w:val="0017502C"/>
    <w:rsid w:val="0017563C"/>
    <w:rsid w:val="001758AB"/>
    <w:rsid w:val="001758D7"/>
    <w:rsid w:val="001768B3"/>
    <w:rsid w:val="001805B6"/>
    <w:rsid w:val="0018062B"/>
    <w:rsid w:val="00180724"/>
    <w:rsid w:val="00180CF0"/>
    <w:rsid w:val="0018143F"/>
    <w:rsid w:val="0018165C"/>
    <w:rsid w:val="001816C0"/>
    <w:rsid w:val="00181EF5"/>
    <w:rsid w:val="00181EFA"/>
    <w:rsid w:val="00181FF8"/>
    <w:rsid w:val="00184BE5"/>
    <w:rsid w:val="001853DE"/>
    <w:rsid w:val="0018551A"/>
    <w:rsid w:val="0018568D"/>
    <w:rsid w:val="00186006"/>
    <w:rsid w:val="001863D4"/>
    <w:rsid w:val="00186AEF"/>
    <w:rsid w:val="001872D7"/>
    <w:rsid w:val="00190AC1"/>
    <w:rsid w:val="00190D3D"/>
    <w:rsid w:val="00191FD8"/>
    <w:rsid w:val="00192280"/>
    <w:rsid w:val="00192312"/>
    <w:rsid w:val="001923E7"/>
    <w:rsid w:val="001926B5"/>
    <w:rsid w:val="0019341A"/>
    <w:rsid w:val="001934C4"/>
    <w:rsid w:val="00193625"/>
    <w:rsid w:val="0019425A"/>
    <w:rsid w:val="001943F4"/>
    <w:rsid w:val="00194949"/>
    <w:rsid w:val="001956C5"/>
    <w:rsid w:val="00195EF9"/>
    <w:rsid w:val="00196D2D"/>
    <w:rsid w:val="00196DBA"/>
    <w:rsid w:val="001971D6"/>
    <w:rsid w:val="001978FD"/>
    <w:rsid w:val="00197A65"/>
    <w:rsid w:val="00197DF9"/>
    <w:rsid w:val="001A0337"/>
    <w:rsid w:val="001A058D"/>
    <w:rsid w:val="001A12AC"/>
    <w:rsid w:val="001A1415"/>
    <w:rsid w:val="001A14BC"/>
    <w:rsid w:val="001A1987"/>
    <w:rsid w:val="001A1B45"/>
    <w:rsid w:val="001A1CD6"/>
    <w:rsid w:val="001A2564"/>
    <w:rsid w:val="001A4BA6"/>
    <w:rsid w:val="001A4D2F"/>
    <w:rsid w:val="001A575B"/>
    <w:rsid w:val="001A6173"/>
    <w:rsid w:val="001A68BD"/>
    <w:rsid w:val="001A697C"/>
    <w:rsid w:val="001A6CBA"/>
    <w:rsid w:val="001B0838"/>
    <w:rsid w:val="001B090E"/>
    <w:rsid w:val="001B0D97"/>
    <w:rsid w:val="001B1BC8"/>
    <w:rsid w:val="001B2BD2"/>
    <w:rsid w:val="001B3535"/>
    <w:rsid w:val="001B3E71"/>
    <w:rsid w:val="001B4E77"/>
    <w:rsid w:val="001B54FA"/>
    <w:rsid w:val="001B5A5D"/>
    <w:rsid w:val="001B5FD6"/>
    <w:rsid w:val="001B642D"/>
    <w:rsid w:val="001B6FC0"/>
    <w:rsid w:val="001B7400"/>
    <w:rsid w:val="001B7593"/>
    <w:rsid w:val="001C0193"/>
    <w:rsid w:val="001C09A0"/>
    <w:rsid w:val="001C1C81"/>
    <w:rsid w:val="001C1CE5"/>
    <w:rsid w:val="001C349F"/>
    <w:rsid w:val="001C3B81"/>
    <w:rsid w:val="001C3D2A"/>
    <w:rsid w:val="001C5892"/>
    <w:rsid w:val="001C6E6A"/>
    <w:rsid w:val="001C7333"/>
    <w:rsid w:val="001C7545"/>
    <w:rsid w:val="001C7732"/>
    <w:rsid w:val="001C7AB8"/>
    <w:rsid w:val="001D00E0"/>
    <w:rsid w:val="001D258A"/>
    <w:rsid w:val="001D308E"/>
    <w:rsid w:val="001D3352"/>
    <w:rsid w:val="001D37C4"/>
    <w:rsid w:val="001D388F"/>
    <w:rsid w:val="001D39E5"/>
    <w:rsid w:val="001D498B"/>
    <w:rsid w:val="001D4B72"/>
    <w:rsid w:val="001D4EBC"/>
    <w:rsid w:val="001D50FD"/>
    <w:rsid w:val="001D51BA"/>
    <w:rsid w:val="001D53E7"/>
    <w:rsid w:val="001D5C85"/>
    <w:rsid w:val="001D5E0D"/>
    <w:rsid w:val="001D6261"/>
    <w:rsid w:val="001D6342"/>
    <w:rsid w:val="001D6832"/>
    <w:rsid w:val="001D6C0C"/>
    <w:rsid w:val="001D6D53"/>
    <w:rsid w:val="001D6E57"/>
    <w:rsid w:val="001D75F7"/>
    <w:rsid w:val="001E05D9"/>
    <w:rsid w:val="001E189D"/>
    <w:rsid w:val="001E1942"/>
    <w:rsid w:val="001E2CB1"/>
    <w:rsid w:val="001E3DBF"/>
    <w:rsid w:val="001E57D5"/>
    <w:rsid w:val="001E58E2"/>
    <w:rsid w:val="001E5B62"/>
    <w:rsid w:val="001E5B96"/>
    <w:rsid w:val="001E6206"/>
    <w:rsid w:val="001E74EE"/>
    <w:rsid w:val="001E7AD0"/>
    <w:rsid w:val="001E7AED"/>
    <w:rsid w:val="001E7BD7"/>
    <w:rsid w:val="001F029E"/>
    <w:rsid w:val="001F1171"/>
    <w:rsid w:val="001F1536"/>
    <w:rsid w:val="001F2C44"/>
    <w:rsid w:val="001F38F8"/>
    <w:rsid w:val="001F3916"/>
    <w:rsid w:val="001F3CCF"/>
    <w:rsid w:val="001F54C5"/>
    <w:rsid w:val="001F5984"/>
    <w:rsid w:val="001F5D02"/>
    <w:rsid w:val="001F5D43"/>
    <w:rsid w:val="001F662C"/>
    <w:rsid w:val="001F6F16"/>
    <w:rsid w:val="001F7074"/>
    <w:rsid w:val="00200490"/>
    <w:rsid w:val="002019DE"/>
    <w:rsid w:val="00201F3A"/>
    <w:rsid w:val="002031D1"/>
    <w:rsid w:val="0020322A"/>
    <w:rsid w:val="0020392C"/>
    <w:rsid w:val="00203E47"/>
    <w:rsid w:val="00203F96"/>
    <w:rsid w:val="0020441F"/>
    <w:rsid w:val="00206852"/>
    <w:rsid w:val="002069B2"/>
    <w:rsid w:val="0020780C"/>
    <w:rsid w:val="00207FA3"/>
    <w:rsid w:val="00210811"/>
    <w:rsid w:val="00210868"/>
    <w:rsid w:val="00211056"/>
    <w:rsid w:val="002111BC"/>
    <w:rsid w:val="002124E0"/>
    <w:rsid w:val="00212EC5"/>
    <w:rsid w:val="00214174"/>
    <w:rsid w:val="002143B5"/>
    <w:rsid w:val="00214A81"/>
    <w:rsid w:val="00214DA8"/>
    <w:rsid w:val="00215423"/>
    <w:rsid w:val="0021563C"/>
    <w:rsid w:val="002158FA"/>
    <w:rsid w:val="002172A2"/>
    <w:rsid w:val="00217901"/>
    <w:rsid w:val="002179AC"/>
    <w:rsid w:val="002202AF"/>
    <w:rsid w:val="00220600"/>
    <w:rsid w:val="00220734"/>
    <w:rsid w:val="00220B58"/>
    <w:rsid w:val="002215C6"/>
    <w:rsid w:val="0022171E"/>
    <w:rsid w:val="00222251"/>
    <w:rsid w:val="002224DB"/>
    <w:rsid w:val="00222EFC"/>
    <w:rsid w:val="00223625"/>
    <w:rsid w:val="00223877"/>
    <w:rsid w:val="00223936"/>
    <w:rsid w:val="00223F56"/>
    <w:rsid w:val="00223FCB"/>
    <w:rsid w:val="0022472F"/>
    <w:rsid w:val="00224B42"/>
    <w:rsid w:val="002252C3"/>
    <w:rsid w:val="00225C54"/>
    <w:rsid w:val="00225CD8"/>
    <w:rsid w:val="00225DF8"/>
    <w:rsid w:val="0022674C"/>
    <w:rsid w:val="00226CCE"/>
    <w:rsid w:val="00230765"/>
    <w:rsid w:val="00230D18"/>
    <w:rsid w:val="00231096"/>
    <w:rsid w:val="00231362"/>
    <w:rsid w:val="002319E4"/>
    <w:rsid w:val="0023214D"/>
    <w:rsid w:val="0023259B"/>
    <w:rsid w:val="00232883"/>
    <w:rsid w:val="002329DB"/>
    <w:rsid w:val="002341DC"/>
    <w:rsid w:val="002344F9"/>
    <w:rsid w:val="00235632"/>
    <w:rsid w:val="00235872"/>
    <w:rsid w:val="00236F90"/>
    <w:rsid w:val="00237DF1"/>
    <w:rsid w:val="00240576"/>
    <w:rsid w:val="002411C1"/>
    <w:rsid w:val="00241559"/>
    <w:rsid w:val="00241B12"/>
    <w:rsid w:val="00242854"/>
    <w:rsid w:val="002435B3"/>
    <w:rsid w:val="002441DA"/>
    <w:rsid w:val="002441EF"/>
    <w:rsid w:val="00245227"/>
    <w:rsid w:val="002457A2"/>
    <w:rsid w:val="002458EB"/>
    <w:rsid w:val="00246A0B"/>
    <w:rsid w:val="00246E63"/>
    <w:rsid w:val="00247B9C"/>
    <w:rsid w:val="00247C58"/>
    <w:rsid w:val="002500C8"/>
    <w:rsid w:val="00250194"/>
    <w:rsid w:val="00250244"/>
    <w:rsid w:val="00250CC5"/>
    <w:rsid w:val="00252452"/>
    <w:rsid w:val="00255BB3"/>
    <w:rsid w:val="00257512"/>
    <w:rsid w:val="00257543"/>
    <w:rsid w:val="00257EA0"/>
    <w:rsid w:val="00260458"/>
    <w:rsid w:val="00260ED0"/>
    <w:rsid w:val="002614DB"/>
    <w:rsid w:val="002617E7"/>
    <w:rsid w:val="00261A9E"/>
    <w:rsid w:val="00261B2A"/>
    <w:rsid w:val="0026318A"/>
    <w:rsid w:val="00263D8F"/>
    <w:rsid w:val="00264228"/>
    <w:rsid w:val="00264334"/>
    <w:rsid w:val="0026473E"/>
    <w:rsid w:val="00264BD9"/>
    <w:rsid w:val="00264D93"/>
    <w:rsid w:val="00266214"/>
    <w:rsid w:val="00266738"/>
    <w:rsid w:val="00266B4C"/>
    <w:rsid w:val="00266EB3"/>
    <w:rsid w:val="00266EDF"/>
    <w:rsid w:val="0026737D"/>
    <w:rsid w:val="00267A7A"/>
    <w:rsid w:val="00267C83"/>
    <w:rsid w:val="002709CF"/>
    <w:rsid w:val="0027144F"/>
    <w:rsid w:val="00271813"/>
    <w:rsid w:val="00271F3A"/>
    <w:rsid w:val="0027232B"/>
    <w:rsid w:val="00273278"/>
    <w:rsid w:val="002737F4"/>
    <w:rsid w:val="00274C4C"/>
    <w:rsid w:val="002751E5"/>
    <w:rsid w:val="00275376"/>
    <w:rsid w:val="002754B6"/>
    <w:rsid w:val="00276007"/>
    <w:rsid w:val="002762E9"/>
    <w:rsid w:val="00277A4A"/>
    <w:rsid w:val="002805F5"/>
    <w:rsid w:val="00280751"/>
    <w:rsid w:val="0028142F"/>
    <w:rsid w:val="0028219A"/>
    <w:rsid w:val="0028280A"/>
    <w:rsid w:val="00282BC5"/>
    <w:rsid w:val="00283245"/>
    <w:rsid w:val="002835AA"/>
    <w:rsid w:val="00284FC8"/>
    <w:rsid w:val="00285CED"/>
    <w:rsid w:val="002860F0"/>
    <w:rsid w:val="002865A3"/>
    <w:rsid w:val="00286810"/>
    <w:rsid w:val="00286ACD"/>
    <w:rsid w:val="002875E2"/>
    <w:rsid w:val="00287838"/>
    <w:rsid w:val="00287884"/>
    <w:rsid w:val="002907B5"/>
    <w:rsid w:val="002911CD"/>
    <w:rsid w:val="0029120E"/>
    <w:rsid w:val="00291B0C"/>
    <w:rsid w:val="00292ABD"/>
    <w:rsid w:val="00292D29"/>
    <w:rsid w:val="00292DFC"/>
    <w:rsid w:val="00292EB7"/>
    <w:rsid w:val="002938E0"/>
    <w:rsid w:val="00293B1B"/>
    <w:rsid w:val="002942BE"/>
    <w:rsid w:val="00294BAC"/>
    <w:rsid w:val="002955D7"/>
    <w:rsid w:val="00296227"/>
    <w:rsid w:val="00296F44"/>
    <w:rsid w:val="0029777D"/>
    <w:rsid w:val="00297DFF"/>
    <w:rsid w:val="002A01CA"/>
    <w:rsid w:val="002A040A"/>
    <w:rsid w:val="002A055E"/>
    <w:rsid w:val="002A1189"/>
    <w:rsid w:val="002A1D4E"/>
    <w:rsid w:val="002A2869"/>
    <w:rsid w:val="002A2B7C"/>
    <w:rsid w:val="002A37B9"/>
    <w:rsid w:val="002A488A"/>
    <w:rsid w:val="002A6B83"/>
    <w:rsid w:val="002A6E0C"/>
    <w:rsid w:val="002A7A94"/>
    <w:rsid w:val="002B056E"/>
    <w:rsid w:val="002B0FFF"/>
    <w:rsid w:val="002B115D"/>
    <w:rsid w:val="002B1E62"/>
    <w:rsid w:val="002B239F"/>
    <w:rsid w:val="002B24D6"/>
    <w:rsid w:val="002B24E8"/>
    <w:rsid w:val="002B2DE9"/>
    <w:rsid w:val="002B365B"/>
    <w:rsid w:val="002B4BFB"/>
    <w:rsid w:val="002B4EFF"/>
    <w:rsid w:val="002B5EE0"/>
    <w:rsid w:val="002B5F8F"/>
    <w:rsid w:val="002B6319"/>
    <w:rsid w:val="002B655C"/>
    <w:rsid w:val="002B7DC9"/>
    <w:rsid w:val="002C0261"/>
    <w:rsid w:val="002C0575"/>
    <w:rsid w:val="002C162E"/>
    <w:rsid w:val="002C18AC"/>
    <w:rsid w:val="002C2E43"/>
    <w:rsid w:val="002C2EDF"/>
    <w:rsid w:val="002C2FF4"/>
    <w:rsid w:val="002C3B89"/>
    <w:rsid w:val="002C41E6"/>
    <w:rsid w:val="002C5726"/>
    <w:rsid w:val="002C5916"/>
    <w:rsid w:val="002C5BD9"/>
    <w:rsid w:val="002C7C65"/>
    <w:rsid w:val="002D067A"/>
    <w:rsid w:val="002D071A"/>
    <w:rsid w:val="002D2628"/>
    <w:rsid w:val="002D2740"/>
    <w:rsid w:val="002D304D"/>
    <w:rsid w:val="002D34B2"/>
    <w:rsid w:val="002D48B0"/>
    <w:rsid w:val="002D4BE9"/>
    <w:rsid w:val="002D58F6"/>
    <w:rsid w:val="002D5A23"/>
    <w:rsid w:val="002D5B37"/>
    <w:rsid w:val="002D7637"/>
    <w:rsid w:val="002E0A4C"/>
    <w:rsid w:val="002E17F2"/>
    <w:rsid w:val="002E2208"/>
    <w:rsid w:val="002E25B0"/>
    <w:rsid w:val="002E273C"/>
    <w:rsid w:val="002E2C17"/>
    <w:rsid w:val="002E2F78"/>
    <w:rsid w:val="002E3142"/>
    <w:rsid w:val="002E39DC"/>
    <w:rsid w:val="002E4062"/>
    <w:rsid w:val="002E52F3"/>
    <w:rsid w:val="002E6217"/>
    <w:rsid w:val="002E6DC0"/>
    <w:rsid w:val="002E77FA"/>
    <w:rsid w:val="002E7CAE"/>
    <w:rsid w:val="002F0008"/>
    <w:rsid w:val="002F01FB"/>
    <w:rsid w:val="002F04C7"/>
    <w:rsid w:val="002F0E66"/>
    <w:rsid w:val="002F0E85"/>
    <w:rsid w:val="002F1232"/>
    <w:rsid w:val="002F13E4"/>
    <w:rsid w:val="002F1625"/>
    <w:rsid w:val="002F2771"/>
    <w:rsid w:val="002F2D13"/>
    <w:rsid w:val="002F2DE6"/>
    <w:rsid w:val="002F37A9"/>
    <w:rsid w:val="002F3BEA"/>
    <w:rsid w:val="002F4B8D"/>
    <w:rsid w:val="002F547A"/>
    <w:rsid w:val="002F5E66"/>
    <w:rsid w:val="002F6BAF"/>
    <w:rsid w:val="002F7183"/>
    <w:rsid w:val="002F78AE"/>
    <w:rsid w:val="002F7D14"/>
    <w:rsid w:val="002F7DC4"/>
    <w:rsid w:val="002F7FDA"/>
    <w:rsid w:val="00300596"/>
    <w:rsid w:val="00300B26"/>
    <w:rsid w:val="0030173E"/>
    <w:rsid w:val="00301CE6"/>
    <w:rsid w:val="00302122"/>
    <w:rsid w:val="00302438"/>
    <w:rsid w:val="0030249D"/>
    <w:rsid w:val="0030256B"/>
    <w:rsid w:val="0030405A"/>
    <w:rsid w:val="0030501F"/>
    <w:rsid w:val="0030595D"/>
    <w:rsid w:val="003060C2"/>
    <w:rsid w:val="0030773F"/>
    <w:rsid w:val="00307BA1"/>
    <w:rsid w:val="00310ACB"/>
    <w:rsid w:val="00310D7C"/>
    <w:rsid w:val="00311608"/>
    <w:rsid w:val="00311702"/>
    <w:rsid w:val="00311E82"/>
    <w:rsid w:val="00311F7E"/>
    <w:rsid w:val="0031216F"/>
    <w:rsid w:val="00312379"/>
    <w:rsid w:val="00312C57"/>
    <w:rsid w:val="00312F92"/>
    <w:rsid w:val="00313FD6"/>
    <w:rsid w:val="0031419D"/>
    <w:rsid w:val="003143A9"/>
    <w:rsid w:val="003143BD"/>
    <w:rsid w:val="00314711"/>
    <w:rsid w:val="003147C0"/>
    <w:rsid w:val="00315363"/>
    <w:rsid w:val="0031550F"/>
    <w:rsid w:val="00316F52"/>
    <w:rsid w:val="00317085"/>
    <w:rsid w:val="00317AEF"/>
    <w:rsid w:val="003203ED"/>
    <w:rsid w:val="00320861"/>
    <w:rsid w:val="003214DE"/>
    <w:rsid w:val="00322C9F"/>
    <w:rsid w:val="00322CDB"/>
    <w:rsid w:val="0032359C"/>
    <w:rsid w:val="00323AE1"/>
    <w:rsid w:val="00324D23"/>
    <w:rsid w:val="00326336"/>
    <w:rsid w:val="003271F1"/>
    <w:rsid w:val="00327BD7"/>
    <w:rsid w:val="00330977"/>
    <w:rsid w:val="00330A3B"/>
    <w:rsid w:val="0033152B"/>
    <w:rsid w:val="00331751"/>
    <w:rsid w:val="003318D1"/>
    <w:rsid w:val="003318ED"/>
    <w:rsid w:val="00331B4B"/>
    <w:rsid w:val="003320EB"/>
    <w:rsid w:val="003321B5"/>
    <w:rsid w:val="00332929"/>
    <w:rsid w:val="003329AB"/>
    <w:rsid w:val="00333218"/>
    <w:rsid w:val="0033421C"/>
    <w:rsid w:val="00334579"/>
    <w:rsid w:val="00334C03"/>
    <w:rsid w:val="00334F0D"/>
    <w:rsid w:val="00335858"/>
    <w:rsid w:val="00335863"/>
    <w:rsid w:val="00335B02"/>
    <w:rsid w:val="00336238"/>
    <w:rsid w:val="0033654D"/>
    <w:rsid w:val="0033664A"/>
    <w:rsid w:val="00336BDA"/>
    <w:rsid w:val="003373C8"/>
    <w:rsid w:val="003375C8"/>
    <w:rsid w:val="00340043"/>
    <w:rsid w:val="00340D1D"/>
    <w:rsid w:val="00342BD7"/>
    <w:rsid w:val="00342FCD"/>
    <w:rsid w:val="0034362E"/>
    <w:rsid w:val="003439C6"/>
    <w:rsid w:val="003444E8"/>
    <w:rsid w:val="00344645"/>
    <w:rsid w:val="00344A95"/>
    <w:rsid w:val="00345B9B"/>
    <w:rsid w:val="00345BBC"/>
    <w:rsid w:val="00346422"/>
    <w:rsid w:val="003465C7"/>
    <w:rsid w:val="00346DB5"/>
    <w:rsid w:val="003477B1"/>
    <w:rsid w:val="00347921"/>
    <w:rsid w:val="003524CB"/>
    <w:rsid w:val="0035512D"/>
    <w:rsid w:val="00355FD4"/>
    <w:rsid w:val="00356322"/>
    <w:rsid w:val="003563AE"/>
    <w:rsid w:val="003571DD"/>
    <w:rsid w:val="00357380"/>
    <w:rsid w:val="003579CE"/>
    <w:rsid w:val="00357B5C"/>
    <w:rsid w:val="003602D9"/>
    <w:rsid w:val="003604CE"/>
    <w:rsid w:val="00360E83"/>
    <w:rsid w:val="00361228"/>
    <w:rsid w:val="00361E0D"/>
    <w:rsid w:val="0036209F"/>
    <w:rsid w:val="00363039"/>
    <w:rsid w:val="00363573"/>
    <w:rsid w:val="00363B73"/>
    <w:rsid w:val="00364CC8"/>
    <w:rsid w:val="00366503"/>
    <w:rsid w:val="00370362"/>
    <w:rsid w:val="003705AF"/>
    <w:rsid w:val="00370E47"/>
    <w:rsid w:val="0037124A"/>
    <w:rsid w:val="00371B3F"/>
    <w:rsid w:val="00371E8A"/>
    <w:rsid w:val="00372214"/>
    <w:rsid w:val="0037267B"/>
    <w:rsid w:val="00372751"/>
    <w:rsid w:val="0037292E"/>
    <w:rsid w:val="00372BAA"/>
    <w:rsid w:val="00373106"/>
    <w:rsid w:val="0037359F"/>
    <w:rsid w:val="00373733"/>
    <w:rsid w:val="00373951"/>
    <w:rsid w:val="00373986"/>
    <w:rsid w:val="00373CA1"/>
    <w:rsid w:val="003742AC"/>
    <w:rsid w:val="00374821"/>
    <w:rsid w:val="00375739"/>
    <w:rsid w:val="00376BFE"/>
    <w:rsid w:val="00377CE1"/>
    <w:rsid w:val="003803FB"/>
    <w:rsid w:val="00382967"/>
    <w:rsid w:val="00382B53"/>
    <w:rsid w:val="00384D8B"/>
    <w:rsid w:val="0038587E"/>
    <w:rsid w:val="00385BF0"/>
    <w:rsid w:val="00386B96"/>
    <w:rsid w:val="00387125"/>
    <w:rsid w:val="00387C4C"/>
    <w:rsid w:val="00390FF2"/>
    <w:rsid w:val="003912E9"/>
    <w:rsid w:val="003912F9"/>
    <w:rsid w:val="00391E01"/>
    <w:rsid w:val="00392490"/>
    <w:rsid w:val="0039280B"/>
    <w:rsid w:val="00392EDA"/>
    <w:rsid w:val="00393006"/>
    <w:rsid w:val="0039305B"/>
    <w:rsid w:val="0039355F"/>
    <w:rsid w:val="0039362A"/>
    <w:rsid w:val="003939FF"/>
    <w:rsid w:val="00394987"/>
    <w:rsid w:val="00395CA7"/>
    <w:rsid w:val="00395FDE"/>
    <w:rsid w:val="00396B0C"/>
    <w:rsid w:val="00396B84"/>
    <w:rsid w:val="00396FEF"/>
    <w:rsid w:val="00397826"/>
    <w:rsid w:val="003A062B"/>
    <w:rsid w:val="003A0B8D"/>
    <w:rsid w:val="003A0DC8"/>
    <w:rsid w:val="003A2223"/>
    <w:rsid w:val="003A2373"/>
    <w:rsid w:val="003A2A0F"/>
    <w:rsid w:val="003A3D01"/>
    <w:rsid w:val="003A45A1"/>
    <w:rsid w:val="003A4C20"/>
    <w:rsid w:val="003A5277"/>
    <w:rsid w:val="003A5B0A"/>
    <w:rsid w:val="003A6BAC"/>
    <w:rsid w:val="003A70A4"/>
    <w:rsid w:val="003A7350"/>
    <w:rsid w:val="003A764B"/>
    <w:rsid w:val="003A7EF3"/>
    <w:rsid w:val="003B00A2"/>
    <w:rsid w:val="003B0918"/>
    <w:rsid w:val="003B159C"/>
    <w:rsid w:val="003B1C25"/>
    <w:rsid w:val="003B369F"/>
    <w:rsid w:val="003B36A3"/>
    <w:rsid w:val="003B4E40"/>
    <w:rsid w:val="003B630E"/>
    <w:rsid w:val="003B64BB"/>
    <w:rsid w:val="003B6797"/>
    <w:rsid w:val="003B69D0"/>
    <w:rsid w:val="003B7A95"/>
    <w:rsid w:val="003B7FE5"/>
    <w:rsid w:val="003C04F6"/>
    <w:rsid w:val="003C05F7"/>
    <w:rsid w:val="003C0958"/>
    <w:rsid w:val="003C11C8"/>
    <w:rsid w:val="003C2702"/>
    <w:rsid w:val="003C28D7"/>
    <w:rsid w:val="003C4301"/>
    <w:rsid w:val="003C455A"/>
    <w:rsid w:val="003C4C3F"/>
    <w:rsid w:val="003C75A9"/>
    <w:rsid w:val="003C7659"/>
    <w:rsid w:val="003C7806"/>
    <w:rsid w:val="003C7EA0"/>
    <w:rsid w:val="003D0065"/>
    <w:rsid w:val="003D0DF0"/>
    <w:rsid w:val="003D0F6C"/>
    <w:rsid w:val="003D109F"/>
    <w:rsid w:val="003D2478"/>
    <w:rsid w:val="003D3810"/>
    <w:rsid w:val="003D3C45"/>
    <w:rsid w:val="003D3FB7"/>
    <w:rsid w:val="003D42F2"/>
    <w:rsid w:val="003D442A"/>
    <w:rsid w:val="003D4484"/>
    <w:rsid w:val="003D479F"/>
    <w:rsid w:val="003D495D"/>
    <w:rsid w:val="003D4EF6"/>
    <w:rsid w:val="003D51B2"/>
    <w:rsid w:val="003D54BC"/>
    <w:rsid w:val="003D5B1F"/>
    <w:rsid w:val="003D6574"/>
    <w:rsid w:val="003D6BD3"/>
    <w:rsid w:val="003D7BC4"/>
    <w:rsid w:val="003D7EAA"/>
    <w:rsid w:val="003E03D3"/>
    <w:rsid w:val="003E0678"/>
    <w:rsid w:val="003E0C2E"/>
    <w:rsid w:val="003E15FA"/>
    <w:rsid w:val="003E1C02"/>
    <w:rsid w:val="003E1D50"/>
    <w:rsid w:val="003E1EF2"/>
    <w:rsid w:val="003E204A"/>
    <w:rsid w:val="003E243A"/>
    <w:rsid w:val="003E3ECF"/>
    <w:rsid w:val="003E4511"/>
    <w:rsid w:val="003E55E4"/>
    <w:rsid w:val="003E6979"/>
    <w:rsid w:val="003E6DEB"/>
    <w:rsid w:val="003E74E3"/>
    <w:rsid w:val="003F0130"/>
    <w:rsid w:val="003F05C7"/>
    <w:rsid w:val="003F06B4"/>
    <w:rsid w:val="003F071B"/>
    <w:rsid w:val="003F0781"/>
    <w:rsid w:val="003F07FB"/>
    <w:rsid w:val="003F1579"/>
    <w:rsid w:val="003F2CD4"/>
    <w:rsid w:val="003F3012"/>
    <w:rsid w:val="003F3602"/>
    <w:rsid w:val="003F3E24"/>
    <w:rsid w:val="003F4E22"/>
    <w:rsid w:val="003F50F8"/>
    <w:rsid w:val="003F5797"/>
    <w:rsid w:val="003F6AF9"/>
    <w:rsid w:val="003F6BBE"/>
    <w:rsid w:val="004000E8"/>
    <w:rsid w:val="004005A7"/>
    <w:rsid w:val="00400A7A"/>
    <w:rsid w:val="00401078"/>
    <w:rsid w:val="004010E8"/>
    <w:rsid w:val="0040149B"/>
    <w:rsid w:val="00402E2B"/>
    <w:rsid w:val="0040319F"/>
    <w:rsid w:val="004038CD"/>
    <w:rsid w:val="00403A55"/>
    <w:rsid w:val="00404510"/>
    <w:rsid w:val="00404F42"/>
    <w:rsid w:val="0040512B"/>
    <w:rsid w:val="0040535F"/>
    <w:rsid w:val="00405CA5"/>
    <w:rsid w:val="00406510"/>
    <w:rsid w:val="004069C9"/>
    <w:rsid w:val="0040789E"/>
    <w:rsid w:val="00407CD3"/>
    <w:rsid w:val="00410134"/>
    <w:rsid w:val="00410135"/>
    <w:rsid w:val="00410AB5"/>
    <w:rsid w:val="00410B72"/>
    <w:rsid w:val="00410F18"/>
    <w:rsid w:val="0041179C"/>
    <w:rsid w:val="00411EB4"/>
    <w:rsid w:val="00412056"/>
    <w:rsid w:val="00412575"/>
    <w:rsid w:val="00412600"/>
    <w:rsid w:val="0041263E"/>
    <w:rsid w:val="00412BAC"/>
    <w:rsid w:val="00412EA6"/>
    <w:rsid w:val="00413545"/>
    <w:rsid w:val="004136A1"/>
    <w:rsid w:val="00413AAC"/>
    <w:rsid w:val="00413E92"/>
    <w:rsid w:val="00414B6B"/>
    <w:rsid w:val="00414FB7"/>
    <w:rsid w:val="00415260"/>
    <w:rsid w:val="00415C25"/>
    <w:rsid w:val="00415CEF"/>
    <w:rsid w:val="00415D7D"/>
    <w:rsid w:val="00420470"/>
    <w:rsid w:val="00421105"/>
    <w:rsid w:val="00421991"/>
    <w:rsid w:val="00421BA1"/>
    <w:rsid w:val="00422AA4"/>
    <w:rsid w:val="004242F4"/>
    <w:rsid w:val="0042480B"/>
    <w:rsid w:val="00424C05"/>
    <w:rsid w:val="00425495"/>
    <w:rsid w:val="004265E9"/>
    <w:rsid w:val="00426693"/>
    <w:rsid w:val="004269B0"/>
    <w:rsid w:val="00427248"/>
    <w:rsid w:val="0042733F"/>
    <w:rsid w:val="004279BB"/>
    <w:rsid w:val="00430390"/>
    <w:rsid w:val="004315A5"/>
    <w:rsid w:val="00433320"/>
    <w:rsid w:val="0043531F"/>
    <w:rsid w:val="00435A60"/>
    <w:rsid w:val="00435AFE"/>
    <w:rsid w:val="004361B4"/>
    <w:rsid w:val="00436472"/>
    <w:rsid w:val="00437447"/>
    <w:rsid w:val="004374F7"/>
    <w:rsid w:val="00437A2D"/>
    <w:rsid w:val="00437B51"/>
    <w:rsid w:val="00440294"/>
    <w:rsid w:val="00441849"/>
    <w:rsid w:val="00441A92"/>
    <w:rsid w:val="00442AA6"/>
    <w:rsid w:val="004431DC"/>
    <w:rsid w:val="00443289"/>
    <w:rsid w:val="004434B5"/>
    <w:rsid w:val="004439D8"/>
    <w:rsid w:val="00443C69"/>
    <w:rsid w:val="00444586"/>
    <w:rsid w:val="00444D61"/>
    <w:rsid w:val="00444F56"/>
    <w:rsid w:val="00446351"/>
    <w:rsid w:val="0044640E"/>
    <w:rsid w:val="00446488"/>
    <w:rsid w:val="00447429"/>
    <w:rsid w:val="00447D54"/>
    <w:rsid w:val="00447F55"/>
    <w:rsid w:val="00447FA5"/>
    <w:rsid w:val="004500CF"/>
    <w:rsid w:val="0045130A"/>
    <w:rsid w:val="004517AA"/>
    <w:rsid w:val="00451A76"/>
    <w:rsid w:val="00452C0C"/>
    <w:rsid w:val="00452CAC"/>
    <w:rsid w:val="00452E31"/>
    <w:rsid w:val="0045360D"/>
    <w:rsid w:val="0045484B"/>
    <w:rsid w:val="00454CCC"/>
    <w:rsid w:val="0045539B"/>
    <w:rsid w:val="0045554E"/>
    <w:rsid w:val="004568AF"/>
    <w:rsid w:val="00456E51"/>
    <w:rsid w:val="00456F51"/>
    <w:rsid w:val="004573FC"/>
    <w:rsid w:val="00457565"/>
    <w:rsid w:val="00457B71"/>
    <w:rsid w:val="00457D08"/>
    <w:rsid w:val="0046029A"/>
    <w:rsid w:val="004602DA"/>
    <w:rsid w:val="004609BD"/>
    <w:rsid w:val="00460CE0"/>
    <w:rsid w:val="00461140"/>
    <w:rsid w:val="004612E2"/>
    <w:rsid w:val="004618F4"/>
    <w:rsid w:val="00461FB3"/>
    <w:rsid w:val="004627D4"/>
    <w:rsid w:val="004630AD"/>
    <w:rsid w:val="004635AA"/>
    <w:rsid w:val="00464689"/>
    <w:rsid w:val="004646ED"/>
    <w:rsid w:val="00464DF1"/>
    <w:rsid w:val="004654A1"/>
    <w:rsid w:val="00465BAE"/>
    <w:rsid w:val="004669E2"/>
    <w:rsid w:val="00467303"/>
    <w:rsid w:val="004673AB"/>
    <w:rsid w:val="00467C2D"/>
    <w:rsid w:val="004704CF"/>
    <w:rsid w:val="004704E0"/>
    <w:rsid w:val="00470C27"/>
    <w:rsid w:val="00470C31"/>
    <w:rsid w:val="004718EB"/>
    <w:rsid w:val="00471C06"/>
    <w:rsid w:val="00471DE0"/>
    <w:rsid w:val="00471E3F"/>
    <w:rsid w:val="0047206C"/>
    <w:rsid w:val="00472A01"/>
    <w:rsid w:val="004734D0"/>
    <w:rsid w:val="00473DE8"/>
    <w:rsid w:val="00474289"/>
    <w:rsid w:val="00474624"/>
    <w:rsid w:val="00474BE2"/>
    <w:rsid w:val="0047556B"/>
    <w:rsid w:val="00475CAD"/>
    <w:rsid w:val="00476283"/>
    <w:rsid w:val="00476B18"/>
    <w:rsid w:val="004770F9"/>
    <w:rsid w:val="00477112"/>
    <w:rsid w:val="00477427"/>
    <w:rsid w:val="00477768"/>
    <w:rsid w:val="004804BA"/>
    <w:rsid w:val="00481280"/>
    <w:rsid w:val="004815C3"/>
    <w:rsid w:val="00481D52"/>
    <w:rsid w:val="00481DE4"/>
    <w:rsid w:val="00481FFB"/>
    <w:rsid w:val="00482844"/>
    <w:rsid w:val="00482C92"/>
    <w:rsid w:val="00482E25"/>
    <w:rsid w:val="00482FF4"/>
    <w:rsid w:val="00483A02"/>
    <w:rsid w:val="00483A1E"/>
    <w:rsid w:val="004846CA"/>
    <w:rsid w:val="00484A59"/>
    <w:rsid w:val="00484E74"/>
    <w:rsid w:val="00485356"/>
    <w:rsid w:val="00486135"/>
    <w:rsid w:val="00486547"/>
    <w:rsid w:val="00486553"/>
    <w:rsid w:val="00486C09"/>
    <w:rsid w:val="00486D27"/>
    <w:rsid w:val="0048726A"/>
    <w:rsid w:val="004879C8"/>
    <w:rsid w:val="00491957"/>
    <w:rsid w:val="00492BC5"/>
    <w:rsid w:val="00493204"/>
    <w:rsid w:val="00493214"/>
    <w:rsid w:val="00494979"/>
    <w:rsid w:val="00495395"/>
    <w:rsid w:val="00495BAC"/>
    <w:rsid w:val="004964F1"/>
    <w:rsid w:val="00497C4B"/>
    <w:rsid w:val="00497C69"/>
    <w:rsid w:val="00497E86"/>
    <w:rsid w:val="004A16B2"/>
    <w:rsid w:val="004A16BC"/>
    <w:rsid w:val="004A1959"/>
    <w:rsid w:val="004A1CF1"/>
    <w:rsid w:val="004A2B0B"/>
    <w:rsid w:val="004A2B94"/>
    <w:rsid w:val="004A332D"/>
    <w:rsid w:val="004A39C7"/>
    <w:rsid w:val="004A47FC"/>
    <w:rsid w:val="004A5701"/>
    <w:rsid w:val="004A57CC"/>
    <w:rsid w:val="004A6849"/>
    <w:rsid w:val="004A73AD"/>
    <w:rsid w:val="004A73CE"/>
    <w:rsid w:val="004A7C26"/>
    <w:rsid w:val="004B03D3"/>
    <w:rsid w:val="004B08DD"/>
    <w:rsid w:val="004B15E0"/>
    <w:rsid w:val="004B1834"/>
    <w:rsid w:val="004B1BD1"/>
    <w:rsid w:val="004B1F2A"/>
    <w:rsid w:val="004B2587"/>
    <w:rsid w:val="004B25E7"/>
    <w:rsid w:val="004B2B98"/>
    <w:rsid w:val="004B36CF"/>
    <w:rsid w:val="004B3C56"/>
    <w:rsid w:val="004B3F0E"/>
    <w:rsid w:val="004B6314"/>
    <w:rsid w:val="004B6F6A"/>
    <w:rsid w:val="004B7460"/>
    <w:rsid w:val="004B7C0C"/>
    <w:rsid w:val="004C0306"/>
    <w:rsid w:val="004C0328"/>
    <w:rsid w:val="004C0456"/>
    <w:rsid w:val="004C110B"/>
    <w:rsid w:val="004C18B5"/>
    <w:rsid w:val="004C2B71"/>
    <w:rsid w:val="004C2F91"/>
    <w:rsid w:val="004C30F8"/>
    <w:rsid w:val="004C3446"/>
    <w:rsid w:val="004C3898"/>
    <w:rsid w:val="004C4B1D"/>
    <w:rsid w:val="004C57DE"/>
    <w:rsid w:val="004C5ADD"/>
    <w:rsid w:val="004C5B51"/>
    <w:rsid w:val="004C6640"/>
    <w:rsid w:val="004D1343"/>
    <w:rsid w:val="004D138A"/>
    <w:rsid w:val="004D14F3"/>
    <w:rsid w:val="004D2EAA"/>
    <w:rsid w:val="004D36B1"/>
    <w:rsid w:val="004D4950"/>
    <w:rsid w:val="004D498C"/>
    <w:rsid w:val="004D65BE"/>
    <w:rsid w:val="004D66B9"/>
    <w:rsid w:val="004D7A00"/>
    <w:rsid w:val="004D7EBD"/>
    <w:rsid w:val="004E0A12"/>
    <w:rsid w:val="004E19FB"/>
    <w:rsid w:val="004E23FF"/>
    <w:rsid w:val="004E2680"/>
    <w:rsid w:val="004E28F9"/>
    <w:rsid w:val="004E2F48"/>
    <w:rsid w:val="004E34E2"/>
    <w:rsid w:val="004E40B7"/>
    <w:rsid w:val="004E462E"/>
    <w:rsid w:val="004E485E"/>
    <w:rsid w:val="004E49DE"/>
    <w:rsid w:val="004E5044"/>
    <w:rsid w:val="004E56DC"/>
    <w:rsid w:val="004E76F4"/>
    <w:rsid w:val="004E772A"/>
    <w:rsid w:val="004F036C"/>
    <w:rsid w:val="004F06E9"/>
    <w:rsid w:val="004F0728"/>
    <w:rsid w:val="004F0B4E"/>
    <w:rsid w:val="004F0B6C"/>
    <w:rsid w:val="004F0DD5"/>
    <w:rsid w:val="004F19CA"/>
    <w:rsid w:val="004F1AD7"/>
    <w:rsid w:val="004F2078"/>
    <w:rsid w:val="004F2CC3"/>
    <w:rsid w:val="004F3701"/>
    <w:rsid w:val="004F4DA3"/>
    <w:rsid w:val="004F5516"/>
    <w:rsid w:val="004F5836"/>
    <w:rsid w:val="004F6915"/>
    <w:rsid w:val="00501A17"/>
    <w:rsid w:val="00501B9F"/>
    <w:rsid w:val="0050358F"/>
    <w:rsid w:val="00503917"/>
    <w:rsid w:val="00503ADC"/>
    <w:rsid w:val="00503E21"/>
    <w:rsid w:val="005048DA"/>
    <w:rsid w:val="005064FF"/>
    <w:rsid w:val="00506557"/>
    <w:rsid w:val="0050677A"/>
    <w:rsid w:val="0050691E"/>
    <w:rsid w:val="005108D8"/>
    <w:rsid w:val="00511080"/>
    <w:rsid w:val="005116F9"/>
    <w:rsid w:val="00511966"/>
    <w:rsid w:val="00511F95"/>
    <w:rsid w:val="005122AA"/>
    <w:rsid w:val="00512645"/>
    <w:rsid w:val="00512965"/>
    <w:rsid w:val="00512D6F"/>
    <w:rsid w:val="005153A7"/>
    <w:rsid w:val="00515DDD"/>
    <w:rsid w:val="00516055"/>
    <w:rsid w:val="00516C50"/>
    <w:rsid w:val="005171E1"/>
    <w:rsid w:val="00520891"/>
    <w:rsid w:val="00520AAD"/>
    <w:rsid w:val="005219CF"/>
    <w:rsid w:val="005223BE"/>
    <w:rsid w:val="005236E4"/>
    <w:rsid w:val="00524063"/>
    <w:rsid w:val="00524F5C"/>
    <w:rsid w:val="0052518C"/>
    <w:rsid w:val="005258CE"/>
    <w:rsid w:val="00526743"/>
    <w:rsid w:val="00526CE3"/>
    <w:rsid w:val="005300DD"/>
    <w:rsid w:val="00530612"/>
    <w:rsid w:val="00530B94"/>
    <w:rsid w:val="005318BC"/>
    <w:rsid w:val="005326AE"/>
    <w:rsid w:val="00533FFF"/>
    <w:rsid w:val="0053468D"/>
    <w:rsid w:val="00534B59"/>
    <w:rsid w:val="0053535A"/>
    <w:rsid w:val="00535D55"/>
    <w:rsid w:val="00535FB2"/>
    <w:rsid w:val="00536759"/>
    <w:rsid w:val="00536B6C"/>
    <w:rsid w:val="00537733"/>
    <w:rsid w:val="00537C62"/>
    <w:rsid w:val="00537FEA"/>
    <w:rsid w:val="0054281C"/>
    <w:rsid w:val="00543274"/>
    <w:rsid w:val="00543CF7"/>
    <w:rsid w:val="00544939"/>
    <w:rsid w:val="00546970"/>
    <w:rsid w:val="00546EA7"/>
    <w:rsid w:val="00547626"/>
    <w:rsid w:val="00547FB1"/>
    <w:rsid w:val="0055051B"/>
    <w:rsid w:val="005511F2"/>
    <w:rsid w:val="005516E4"/>
    <w:rsid w:val="005535A0"/>
    <w:rsid w:val="00554E19"/>
    <w:rsid w:val="00555177"/>
    <w:rsid w:val="00556271"/>
    <w:rsid w:val="00556D3E"/>
    <w:rsid w:val="005602E0"/>
    <w:rsid w:val="00560539"/>
    <w:rsid w:val="00560E01"/>
    <w:rsid w:val="00561065"/>
    <w:rsid w:val="0056121F"/>
    <w:rsid w:val="00561E0B"/>
    <w:rsid w:val="0056254D"/>
    <w:rsid w:val="00563155"/>
    <w:rsid w:val="00563741"/>
    <w:rsid w:val="005639C5"/>
    <w:rsid w:val="0056420A"/>
    <w:rsid w:val="00564508"/>
    <w:rsid w:val="0056514E"/>
    <w:rsid w:val="00565443"/>
    <w:rsid w:val="00565D50"/>
    <w:rsid w:val="00565E66"/>
    <w:rsid w:val="00566521"/>
    <w:rsid w:val="00566C05"/>
    <w:rsid w:val="00567592"/>
    <w:rsid w:val="00570FBE"/>
    <w:rsid w:val="005710CE"/>
    <w:rsid w:val="00571138"/>
    <w:rsid w:val="00572505"/>
    <w:rsid w:val="00572FD1"/>
    <w:rsid w:val="00573644"/>
    <w:rsid w:val="00574F43"/>
    <w:rsid w:val="005757C0"/>
    <w:rsid w:val="0058191C"/>
    <w:rsid w:val="0058193B"/>
    <w:rsid w:val="00582288"/>
    <w:rsid w:val="00582809"/>
    <w:rsid w:val="00583F8B"/>
    <w:rsid w:val="0058488F"/>
    <w:rsid w:val="00585866"/>
    <w:rsid w:val="005877E6"/>
    <w:rsid w:val="0058798C"/>
    <w:rsid w:val="005900FA"/>
    <w:rsid w:val="0059021A"/>
    <w:rsid w:val="0059028E"/>
    <w:rsid w:val="00590477"/>
    <w:rsid w:val="0059109E"/>
    <w:rsid w:val="0059330D"/>
    <w:rsid w:val="005935A4"/>
    <w:rsid w:val="00593F5D"/>
    <w:rsid w:val="005948C2"/>
    <w:rsid w:val="005948C8"/>
    <w:rsid w:val="00595DCA"/>
    <w:rsid w:val="005963E4"/>
    <w:rsid w:val="00596893"/>
    <w:rsid w:val="00596ADE"/>
    <w:rsid w:val="00597317"/>
    <w:rsid w:val="005975FE"/>
    <w:rsid w:val="00597630"/>
    <w:rsid w:val="0059779B"/>
    <w:rsid w:val="00597A91"/>
    <w:rsid w:val="00597AC6"/>
    <w:rsid w:val="00597E76"/>
    <w:rsid w:val="005A09D2"/>
    <w:rsid w:val="005A209A"/>
    <w:rsid w:val="005A31B1"/>
    <w:rsid w:val="005A383B"/>
    <w:rsid w:val="005A39D9"/>
    <w:rsid w:val="005A39EB"/>
    <w:rsid w:val="005A3BEA"/>
    <w:rsid w:val="005A5482"/>
    <w:rsid w:val="005A59A3"/>
    <w:rsid w:val="005A662D"/>
    <w:rsid w:val="005A6A4C"/>
    <w:rsid w:val="005B0C21"/>
    <w:rsid w:val="005B1409"/>
    <w:rsid w:val="005B35D7"/>
    <w:rsid w:val="005B392A"/>
    <w:rsid w:val="005B3AA3"/>
    <w:rsid w:val="005B3CF6"/>
    <w:rsid w:val="005B3D97"/>
    <w:rsid w:val="005B3F48"/>
    <w:rsid w:val="005B5B19"/>
    <w:rsid w:val="005B5EC3"/>
    <w:rsid w:val="005B66BA"/>
    <w:rsid w:val="005B69BC"/>
    <w:rsid w:val="005B6F83"/>
    <w:rsid w:val="005B7EE3"/>
    <w:rsid w:val="005B7FC8"/>
    <w:rsid w:val="005C042B"/>
    <w:rsid w:val="005C0E22"/>
    <w:rsid w:val="005C2359"/>
    <w:rsid w:val="005C31B5"/>
    <w:rsid w:val="005C3E41"/>
    <w:rsid w:val="005C41E6"/>
    <w:rsid w:val="005C4E27"/>
    <w:rsid w:val="005C4F32"/>
    <w:rsid w:val="005C592B"/>
    <w:rsid w:val="005C6D53"/>
    <w:rsid w:val="005C74FB"/>
    <w:rsid w:val="005C785F"/>
    <w:rsid w:val="005C7925"/>
    <w:rsid w:val="005C7AA9"/>
    <w:rsid w:val="005D1602"/>
    <w:rsid w:val="005D1616"/>
    <w:rsid w:val="005D2FF9"/>
    <w:rsid w:val="005D3013"/>
    <w:rsid w:val="005D348B"/>
    <w:rsid w:val="005D3619"/>
    <w:rsid w:val="005D3DBB"/>
    <w:rsid w:val="005D4431"/>
    <w:rsid w:val="005D4711"/>
    <w:rsid w:val="005D4D02"/>
    <w:rsid w:val="005D4FB7"/>
    <w:rsid w:val="005D5C02"/>
    <w:rsid w:val="005D5F5A"/>
    <w:rsid w:val="005D6570"/>
    <w:rsid w:val="005D69CF"/>
    <w:rsid w:val="005D6E99"/>
    <w:rsid w:val="005D764D"/>
    <w:rsid w:val="005D7AA7"/>
    <w:rsid w:val="005E0D4F"/>
    <w:rsid w:val="005E2126"/>
    <w:rsid w:val="005E24B7"/>
    <w:rsid w:val="005E3510"/>
    <w:rsid w:val="005E385F"/>
    <w:rsid w:val="005E3BB1"/>
    <w:rsid w:val="005E413F"/>
    <w:rsid w:val="005E4D0F"/>
    <w:rsid w:val="005E5B81"/>
    <w:rsid w:val="005E5D81"/>
    <w:rsid w:val="005E6E56"/>
    <w:rsid w:val="005E74C8"/>
    <w:rsid w:val="005E753B"/>
    <w:rsid w:val="005F0648"/>
    <w:rsid w:val="005F0E76"/>
    <w:rsid w:val="005F1267"/>
    <w:rsid w:val="005F2CB1"/>
    <w:rsid w:val="005F2E39"/>
    <w:rsid w:val="005F3025"/>
    <w:rsid w:val="005F3062"/>
    <w:rsid w:val="005F3E09"/>
    <w:rsid w:val="005F49D9"/>
    <w:rsid w:val="005F4D46"/>
    <w:rsid w:val="005F53F3"/>
    <w:rsid w:val="005F5762"/>
    <w:rsid w:val="005F5F41"/>
    <w:rsid w:val="005F618C"/>
    <w:rsid w:val="005F63EB"/>
    <w:rsid w:val="005F70BD"/>
    <w:rsid w:val="0060079D"/>
    <w:rsid w:val="00600AEF"/>
    <w:rsid w:val="00601722"/>
    <w:rsid w:val="00601874"/>
    <w:rsid w:val="0060283C"/>
    <w:rsid w:val="00602DF0"/>
    <w:rsid w:val="0060420E"/>
    <w:rsid w:val="0060477E"/>
    <w:rsid w:val="00604949"/>
    <w:rsid w:val="00604F14"/>
    <w:rsid w:val="00605A2B"/>
    <w:rsid w:val="006064AB"/>
    <w:rsid w:val="0060671A"/>
    <w:rsid w:val="006068B7"/>
    <w:rsid w:val="00606C75"/>
    <w:rsid w:val="00610CE4"/>
    <w:rsid w:val="0061114F"/>
    <w:rsid w:val="006119E0"/>
    <w:rsid w:val="00611B83"/>
    <w:rsid w:val="00611EB6"/>
    <w:rsid w:val="00612218"/>
    <w:rsid w:val="0061231C"/>
    <w:rsid w:val="006125E8"/>
    <w:rsid w:val="00612A44"/>
    <w:rsid w:val="00613257"/>
    <w:rsid w:val="00613384"/>
    <w:rsid w:val="00614C8D"/>
    <w:rsid w:val="00614EE1"/>
    <w:rsid w:val="00616355"/>
    <w:rsid w:val="006168D7"/>
    <w:rsid w:val="00616C3F"/>
    <w:rsid w:val="0061774C"/>
    <w:rsid w:val="00620155"/>
    <w:rsid w:val="00620A71"/>
    <w:rsid w:val="00620D80"/>
    <w:rsid w:val="0062114C"/>
    <w:rsid w:val="006234A6"/>
    <w:rsid w:val="006236DE"/>
    <w:rsid w:val="00624168"/>
    <w:rsid w:val="006242D0"/>
    <w:rsid w:val="0062453E"/>
    <w:rsid w:val="006247D4"/>
    <w:rsid w:val="00624AAA"/>
    <w:rsid w:val="00624EF7"/>
    <w:rsid w:val="00625725"/>
    <w:rsid w:val="00626E76"/>
    <w:rsid w:val="00627A37"/>
    <w:rsid w:val="00627C31"/>
    <w:rsid w:val="00630001"/>
    <w:rsid w:val="00630586"/>
    <w:rsid w:val="006311B3"/>
    <w:rsid w:val="0063284C"/>
    <w:rsid w:val="00632C09"/>
    <w:rsid w:val="00632D4A"/>
    <w:rsid w:val="0063314D"/>
    <w:rsid w:val="0063323F"/>
    <w:rsid w:val="00633598"/>
    <w:rsid w:val="00633811"/>
    <w:rsid w:val="00633BA1"/>
    <w:rsid w:val="006342FB"/>
    <w:rsid w:val="00634DA1"/>
    <w:rsid w:val="006351CE"/>
    <w:rsid w:val="00635265"/>
    <w:rsid w:val="006353FF"/>
    <w:rsid w:val="00636167"/>
    <w:rsid w:val="00636398"/>
    <w:rsid w:val="006368D3"/>
    <w:rsid w:val="006377EC"/>
    <w:rsid w:val="00637F02"/>
    <w:rsid w:val="0064104C"/>
    <w:rsid w:val="0064151F"/>
    <w:rsid w:val="00641533"/>
    <w:rsid w:val="00641820"/>
    <w:rsid w:val="00641E41"/>
    <w:rsid w:val="0064208D"/>
    <w:rsid w:val="006420BE"/>
    <w:rsid w:val="00642400"/>
    <w:rsid w:val="00642742"/>
    <w:rsid w:val="00643475"/>
    <w:rsid w:val="00643851"/>
    <w:rsid w:val="0064396A"/>
    <w:rsid w:val="00643A86"/>
    <w:rsid w:val="00643D8F"/>
    <w:rsid w:val="00644234"/>
    <w:rsid w:val="00644875"/>
    <w:rsid w:val="00645707"/>
    <w:rsid w:val="0064624E"/>
    <w:rsid w:val="00647A46"/>
    <w:rsid w:val="00650127"/>
    <w:rsid w:val="006501C4"/>
    <w:rsid w:val="00650466"/>
    <w:rsid w:val="00650AB9"/>
    <w:rsid w:val="006513F6"/>
    <w:rsid w:val="00651FB2"/>
    <w:rsid w:val="0065211A"/>
    <w:rsid w:val="006536B1"/>
    <w:rsid w:val="006537FE"/>
    <w:rsid w:val="00654E69"/>
    <w:rsid w:val="006551D1"/>
    <w:rsid w:val="006553BC"/>
    <w:rsid w:val="00655733"/>
    <w:rsid w:val="00655ACD"/>
    <w:rsid w:val="00656A92"/>
    <w:rsid w:val="00656BA2"/>
    <w:rsid w:val="00656DDE"/>
    <w:rsid w:val="0066011D"/>
    <w:rsid w:val="006607C0"/>
    <w:rsid w:val="00660E97"/>
    <w:rsid w:val="00661078"/>
    <w:rsid w:val="006613A6"/>
    <w:rsid w:val="0066243B"/>
    <w:rsid w:val="006627A2"/>
    <w:rsid w:val="006634E6"/>
    <w:rsid w:val="006655EE"/>
    <w:rsid w:val="00666FBE"/>
    <w:rsid w:val="00667E17"/>
    <w:rsid w:val="00667EE7"/>
    <w:rsid w:val="00670922"/>
    <w:rsid w:val="00670BE1"/>
    <w:rsid w:val="00670F1B"/>
    <w:rsid w:val="00671758"/>
    <w:rsid w:val="00671A7C"/>
    <w:rsid w:val="00671BF3"/>
    <w:rsid w:val="0067218F"/>
    <w:rsid w:val="006724D7"/>
    <w:rsid w:val="00672930"/>
    <w:rsid w:val="00672E28"/>
    <w:rsid w:val="006741F2"/>
    <w:rsid w:val="006744AF"/>
    <w:rsid w:val="0067477D"/>
    <w:rsid w:val="00674CC3"/>
    <w:rsid w:val="00674FE0"/>
    <w:rsid w:val="00675681"/>
    <w:rsid w:val="00675C72"/>
    <w:rsid w:val="00676BCC"/>
    <w:rsid w:val="00676EBD"/>
    <w:rsid w:val="006771F9"/>
    <w:rsid w:val="006776D7"/>
    <w:rsid w:val="00677EF6"/>
    <w:rsid w:val="00680763"/>
    <w:rsid w:val="00680F75"/>
    <w:rsid w:val="00681003"/>
    <w:rsid w:val="00681225"/>
    <w:rsid w:val="00681300"/>
    <w:rsid w:val="00681455"/>
    <w:rsid w:val="006817C9"/>
    <w:rsid w:val="0068184E"/>
    <w:rsid w:val="00681954"/>
    <w:rsid w:val="00681FE7"/>
    <w:rsid w:val="00682D7F"/>
    <w:rsid w:val="00683199"/>
    <w:rsid w:val="0068320E"/>
    <w:rsid w:val="0068345C"/>
    <w:rsid w:val="00683CDE"/>
    <w:rsid w:val="00683ECE"/>
    <w:rsid w:val="00684B56"/>
    <w:rsid w:val="00685538"/>
    <w:rsid w:val="00685D95"/>
    <w:rsid w:val="00687D41"/>
    <w:rsid w:val="00690402"/>
    <w:rsid w:val="00691AF1"/>
    <w:rsid w:val="00691B95"/>
    <w:rsid w:val="00693114"/>
    <w:rsid w:val="006939D6"/>
    <w:rsid w:val="00694333"/>
    <w:rsid w:val="006948BF"/>
    <w:rsid w:val="00695FC2"/>
    <w:rsid w:val="00696949"/>
    <w:rsid w:val="00696B2E"/>
    <w:rsid w:val="00697052"/>
    <w:rsid w:val="006974DE"/>
    <w:rsid w:val="00697BDA"/>
    <w:rsid w:val="006A0FB1"/>
    <w:rsid w:val="006A1333"/>
    <w:rsid w:val="006A2E08"/>
    <w:rsid w:val="006A2E52"/>
    <w:rsid w:val="006A321E"/>
    <w:rsid w:val="006A34A2"/>
    <w:rsid w:val="006A46B9"/>
    <w:rsid w:val="006A46FB"/>
    <w:rsid w:val="006A5E28"/>
    <w:rsid w:val="006A697B"/>
    <w:rsid w:val="006A6AF3"/>
    <w:rsid w:val="006A718E"/>
    <w:rsid w:val="006A71FC"/>
    <w:rsid w:val="006A7760"/>
    <w:rsid w:val="006A7AFF"/>
    <w:rsid w:val="006A7CA3"/>
    <w:rsid w:val="006B1816"/>
    <w:rsid w:val="006B2099"/>
    <w:rsid w:val="006B2E36"/>
    <w:rsid w:val="006B3B18"/>
    <w:rsid w:val="006B4ED9"/>
    <w:rsid w:val="006B50CF"/>
    <w:rsid w:val="006B57E7"/>
    <w:rsid w:val="006B5FAD"/>
    <w:rsid w:val="006B5FB7"/>
    <w:rsid w:val="006B60B4"/>
    <w:rsid w:val="006B6228"/>
    <w:rsid w:val="006B6F27"/>
    <w:rsid w:val="006B7650"/>
    <w:rsid w:val="006B7AE2"/>
    <w:rsid w:val="006B7C54"/>
    <w:rsid w:val="006C03B8"/>
    <w:rsid w:val="006C0ACC"/>
    <w:rsid w:val="006C1011"/>
    <w:rsid w:val="006C11DD"/>
    <w:rsid w:val="006C2FE7"/>
    <w:rsid w:val="006C3834"/>
    <w:rsid w:val="006C38B4"/>
    <w:rsid w:val="006C56E8"/>
    <w:rsid w:val="006C59B3"/>
    <w:rsid w:val="006C5A6E"/>
    <w:rsid w:val="006C5EC9"/>
    <w:rsid w:val="006C6059"/>
    <w:rsid w:val="006C6ED9"/>
    <w:rsid w:val="006C7084"/>
    <w:rsid w:val="006C7522"/>
    <w:rsid w:val="006C7A6B"/>
    <w:rsid w:val="006D0CB8"/>
    <w:rsid w:val="006D10CC"/>
    <w:rsid w:val="006D1484"/>
    <w:rsid w:val="006D184B"/>
    <w:rsid w:val="006D4C18"/>
    <w:rsid w:val="006D4EFD"/>
    <w:rsid w:val="006D5F00"/>
    <w:rsid w:val="006D6954"/>
    <w:rsid w:val="006D6F08"/>
    <w:rsid w:val="006D7685"/>
    <w:rsid w:val="006D7A83"/>
    <w:rsid w:val="006D7C3C"/>
    <w:rsid w:val="006E062C"/>
    <w:rsid w:val="006E0D86"/>
    <w:rsid w:val="006E15B6"/>
    <w:rsid w:val="006E171D"/>
    <w:rsid w:val="006E1C82"/>
    <w:rsid w:val="006E1FBD"/>
    <w:rsid w:val="006E28B7"/>
    <w:rsid w:val="006E2A9B"/>
    <w:rsid w:val="006E3310"/>
    <w:rsid w:val="006E3892"/>
    <w:rsid w:val="006E39F0"/>
    <w:rsid w:val="006E3BC1"/>
    <w:rsid w:val="006E3C62"/>
    <w:rsid w:val="006E3CA9"/>
    <w:rsid w:val="006E3F02"/>
    <w:rsid w:val="006E43E4"/>
    <w:rsid w:val="006E4446"/>
    <w:rsid w:val="006E47AC"/>
    <w:rsid w:val="006E4E39"/>
    <w:rsid w:val="006E565E"/>
    <w:rsid w:val="006E673D"/>
    <w:rsid w:val="006E7145"/>
    <w:rsid w:val="006E7180"/>
    <w:rsid w:val="006E71D0"/>
    <w:rsid w:val="006E7D3B"/>
    <w:rsid w:val="006E7E00"/>
    <w:rsid w:val="006F0C6D"/>
    <w:rsid w:val="006F0F1A"/>
    <w:rsid w:val="006F104D"/>
    <w:rsid w:val="006F1B70"/>
    <w:rsid w:val="006F1E93"/>
    <w:rsid w:val="006F2437"/>
    <w:rsid w:val="006F2713"/>
    <w:rsid w:val="006F2923"/>
    <w:rsid w:val="006F2935"/>
    <w:rsid w:val="006F341D"/>
    <w:rsid w:val="006F3718"/>
    <w:rsid w:val="006F3CDE"/>
    <w:rsid w:val="006F3CFE"/>
    <w:rsid w:val="006F3F6D"/>
    <w:rsid w:val="006F51AF"/>
    <w:rsid w:val="006F58D4"/>
    <w:rsid w:val="006F6582"/>
    <w:rsid w:val="006F6B98"/>
    <w:rsid w:val="006F70EE"/>
    <w:rsid w:val="006F726B"/>
    <w:rsid w:val="006F773E"/>
    <w:rsid w:val="007005A7"/>
    <w:rsid w:val="00700BA0"/>
    <w:rsid w:val="00701741"/>
    <w:rsid w:val="00701ABA"/>
    <w:rsid w:val="00702C0C"/>
    <w:rsid w:val="0070346E"/>
    <w:rsid w:val="007035E1"/>
    <w:rsid w:val="00704875"/>
    <w:rsid w:val="00704EDB"/>
    <w:rsid w:val="007054E9"/>
    <w:rsid w:val="00706101"/>
    <w:rsid w:val="0070663C"/>
    <w:rsid w:val="00706FB9"/>
    <w:rsid w:val="00707072"/>
    <w:rsid w:val="007076E9"/>
    <w:rsid w:val="00707D61"/>
    <w:rsid w:val="007104E0"/>
    <w:rsid w:val="00712287"/>
    <w:rsid w:val="00712603"/>
    <w:rsid w:val="0071270E"/>
    <w:rsid w:val="00712772"/>
    <w:rsid w:val="00712C6B"/>
    <w:rsid w:val="00713587"/>
    <w:rsid w:val="007136D1"/>
    <w:rsid w:val="00714366"/>
    <w:rsid w:val="007148D3"/>
    <w:rsid w:val="00715974"/>
    <w:rsid w:val="00715B9A"/>
    <w:rsid w:val="00716A86"/>
    <w:rsid w:val="00716CCC"/>
    <w:rsid w:val="00717D8F"/>
    <w:rsid w:val="00717E5A"/>
    <w:rsid w:val="007210D8"/>
    <w:rsid w:val="00721752"/>
    <w:rsid w:val="00721B32"/>
    <w:rsid w:val="00721CA0"/>
    <w:rsid w:val="00724B3D"/>
    <w:rsid w:val="00725413"/>
    <w:rsid w:val="007257D0"/>
    <w:rsid w:val="007262A4"/>
    <w:rsid w:val="007262AD"/>
    <w:rsid w:val="00726EA6"/>
    <w:rsid w:val="00727208"/>
    <w:rsid w:val="00727680"/>
    <w:rsid w:val="007279AF"/>
    <w:rsid w:val="00727A5D"/>
    <w:rsid w:val="007304A7"/>
    <w:rsid w:val="00731644"/>
    <w:rsid w:val="0073292E"/>
    <w:rsid w:val="00733504"/>
    <w:rsid w:val="0073479F"/>
    <w:rsid w:val="007348B1"/>
    <w:rsid w:val="0073518F"/>
    <w:rsid w:val="007355B0"/>
    <w:rsid w:val="00735698"/>
    <w:rsid w:val="007362A6"/>
    <w:rsid w:val="007364F1"/>
    <w:rsid w:val="00736D7D"/>
    <w:rsid w:val="0073723A"/>
    <w:rsid w:val="0074019A"/>
    <w:rsid w:val="007401B5"/>
    <w:rsid w:val="00740D30"/>
    <w:rsid w:val="00740E4D"/>
    <w:rsid w:val="00740E58"/>
    <w:rsid w:val="00742C49"/>
    <w:rsid w:val="007433C3"/>
    <w:rsid w:val="00743F07"/>
    <w:rsid w:val="007445A0"/>
    <w:rsid w:val="0074524B"/>
    <w:rsid w:val="0074614E"/>
    <w:rsid w:val="0074617D"/>
    <w:rsid w:val="00746553"/>
    <w:rsid w:val="00746D91"/>
    <w:rsid w:val="0074705A"/>
    <w:rsid w:val="007472E2"/>
    <w:rsid w:val="007473B5"/>
    <w:rsid w:val="00747D8B"/>
    <w:rsid w:val="00750597"/>
    <w:rsid w:val="00751228"/>
    <w:rsid w:val="00751742"/>
    <w:rsid w:val="00752644"/>
    <w:rsid w:val="00752BFB"/>
    <w:rsid w:val="00753924"/>
    <w:rsid w:val="007541C2"/>
    <w:rsid w:val="00754FFF"/>
    <w:rsid w:val="00755611"/>
    <w:rsid w:val="007571E1"/>
    <w:rsid w:val="00757BC0"/>
    <w:rsid w:val="0076043C"/>
    <w:rsid w:val="007604B2"/>
    <w:rsid w:val="007608CE"/>
    <w:rsid w:val="00760A7D"/>
    <w:rsid w:val="00761110"/>
    <w:rsid w:val="0076116E"/>
    <w:rsid w:val="00761447"/>
    <w:rsid w:val="007634F9"/>
    <w:rsid w:val="007643C7"/>
    <w:rsid w:val="00765281"/>
    <w:rsid w:val="007664AF"/>
    <w:rsid w:val="00766BAD"/>
    <w:rsid w:val="00766E6F"/>
    <w:rsid w:val="00770327"/>
    <w:rsid w:val="00770FF4"/>
    <w:rsid w:val="007729A2"/>
    <w:rsid w:val="00773FD7"/>
    <w:rsid w:val="00774AD3"/>
    <w:rsid w:val="007751F2"/>
    <w:rsid w:val="00775335"/>
    <w:rsid w:val="007755CC"/>
    <w:rsid w:val="007755F2"/>
    <w:rsid w:val="007767D3"/>
    <w:rsid w:val="00776971"/>
    <w:rsid w:val="00776AA2"/>
    <w:rsid w:val="00776F31"/>
    <w:rsid w:val="00777A76"/>
    <w:rsid w:val="00777CA3"/>
    <w:rsid w:val="00780034"/>
    <w:rsid w:val="0078031D"/>
    <w:rsid w:val="00780331"/>
    <w:rsid w:val="0078093E"/>
    <w:rsid w:val="00780A80"/>
    <w:rsid w:val="00780E84"/>
    <w:rsid w:val="0078177E"/>
    <w:rsid w:val="00781DA6"/>
    <w:rsid w:val="0078304C"/>
    <w:rsid w:val="00783673"/>
    <w:rsid w:val="00783B8F"/>
    <w:rsid w:val="00783C89"/>
    <w:rsid w:val="0078425E"/>
    <w:rsid w:val="007843C3"/>
    <w:rsid w:val="00785490"/>
    <w:rsid w:val="007869FD"/>
    <w:rsid w:val="0078731E"/>
    <w:rsid w:val="007903EA"/>
    <w:rsid w:val="00791311"/>
    <w:rsid w:val="00791B2E"/>
    <w:rsid w:val="00792403"/>
    <w:rsid w:val="007925EA"/>
    <w:rsid w:val="00792A01"/>
    <w:rsid w:val="00793CD8"/>
    <w:rsid w:val="00795A20"/>
    <w:rsid w:val="00795C92"/>
    <w:rsid w:val="00795CA4"/>
    <w:rsid w:val="0079618A"/>
    <w:rsid w:val="00796231"/>
    <w:rsid w:val="007965E9"/>
    <w:rsid w:val="00796B94"/>
    <w:rsid w:val="00796C94"/>
    <w:rsid w:val="00796E86"/>
    <w:rsid w:val="00797AA5"/>
    <w:rsid w:val="00797AC9"/>
    <w:rsid w:val="007A0D4E"/>
    <w:rsid w:val="007A14AE"/>
    <w:rsid w:val="007A1CB3"/>
    <w:rsid w:val="007A306F"/>
    <w:rsid w:val="007A3A96"/>
    <w:rsid w:val="007A3F5A"/>
    <w:rsid w:val="007A43A6"/>
    <w:rsid w:val="007A44B6"/>
    <w:rsid w:val="007A58A6"/>
    <w:rsid w:val="007A5B0C"/>
    <w:rsid w:val="007A6143"/>
    <w:rsid w:val="007A6BEF"/>
    <w:rsid w:val="007A6C0A"/>
    <w:rsid w:val="007B0E4E"/>
    <w:rsid w:val="007B198A"/>
    <w:rsid w:val="007B19CE"/>
    <w:rsid w:val="007B36E1"/>
    <w:rsid w:val="007B3D2D"/>
    <w:rsid w:val="007B478E"/>
    <w:rsid w:val="007B4C26"/>
    <w:rsid w:val="007B50AE"/>
    <w:rsid w:val="007B51DF"/>
    <w:rsid w:val="007B523E"/>
    <w:rsid w:val="007B5695"/>
    <w:rsid w:val="007B5ABB"/>
    <w:rsid w:val="007B6462"/>
    <w:rsid w:val="007B6B29"/>
    <w:rsid w:val="007B7943"/>
    <w:rsid w:val="007C05DD"/>
    <w:rsid w:val="007C0658"/>
    <w:rsid w:val="007C0960"/>
    <w:rsid w:val="007C21A1"/>
    <w:rsid w:val="007C2F05"/>
    <w:rsid w:val="007C3C78"/>
    <w:rsid w:val="007C3D18"/>
    <w:rsid w:val="007C4AB1"/>
    <w:rsid w:val="007C4B2C"/>
    <w:rsid w:val="007C50E8"/>
    <w:rsid w:val="007C60BF"/>
    <w:rsid w:val="007C6A07"/>
    <w:rsid w:val="007C75A1"/>
    <w:rsid w:val="007C75AB"/>
    <w:rsid w:val="007C77A5"/>
    <w:rsid w:val="007D04E5"/>
    <w:rsid w:val="007D07A0"/>
    <w:rsid w:val="007D1559"/>
    <w:rsid w:val="007D2C3A"/>
    <w:rsid w:val="007D2F19"/>
    <w:rsid w:val="007D34FC"/>
    <w:rsid w:val="007D3CCC"/>
    <w:rsid w:val="007D4216"/>
    <w:rsid w:val="007D5901"/>
    <w:rsid w:val="007D635F"/>
    <w:rsid w:val="007D7526"/>
    <w:rsid w:val="007D7B42"/>
    <w:rsid w:val="007E0BBE"/>
    <w:rsid w:val="007E0DC1"/>
    <w:rsid w:val="007E1102"/>
    <w:rsid w:val="007E120B"/>
    <w:rsid w:val="007E1240"/>
    <w:rsid w:val="007E1805"/>
    <w:rsid w:val="007E1CBB"/>
    <w:rsid w:val="007E2A09"/>
    <w:rsid w:val="007E2E5E"/>
    <w:rsid w:val="007E3CD2"/>
    <w:rsid w:val="007E4166"/>
    <w:rsid w:val="007E4610"/>
    <w:rsid w:val="007E4715"/>
    <w:rsid w:val="007E4F91"/>
    <w:rsid w:val="007E505B"/>
    <w:rsid w:val="007E5A55"/>
    <w:rsid w:val="007E5A87"/>
    <w:rsid w:val="007E5E93"/>
    <w:rsid w:val="007E6055"/>
    <w:rsid w:val="007E7091"/>
    <w:rsid w:val="007E71EB"/>
    <w:rsid w:val="007F09A8"/>
    <w:rsid w:val="007F24FD"/>
    <w:rsid w:val="007F267A"/>
    <w:rsid w:val="007F33FE"/>
    <w:rsid w:val="007F3861"/>
    <w:rsid w:val="007F3F74"/>
    <w:rsid w:val="007F64D0"/>
    <w:rsid w:val="007F761B"/>
    <w:rsid w:val="007F76FD"/>
    <w:rsid w:val="00800763"/>
    <w:rsid w:val="00802769"/>
    <w:rsid w:val="00803FAE"/>
    <w:rsid w:val="0080413E"/>
    <w:rsid w:val="0080434E"/>
    <w:rsid w:val="00804362"/>
    <w:rsid w:val="00804AB7"/>
    <w:rsid w:val="00805B47"/>
    <w:rsid w:val="0080605F"/>
    <w:rsid w:val="00806E25"/>
    <w:rsid w:val="00807786"/>
    <w:rsid w:val="008116C9"/>
    <w:rsid w:val="00811FCB"/>
    <w:rsid w:val="00812235"/>
    <w:rsid w:val="0081280C"/>
    <w:rsid w:val="00812BD6"/>
    <w:rsid w:val="00814BA1"/>
    <w:rsid w:val="00814C4B"/>
    <w:rsid w:val="00814D42"/>
    <w:rsid w:val="00814F4D"/>
    <w:rsid w:val="008152B9"/>
    <w:rsid w:val="008158D6"/>
    <w:rsid w:val="00815B48"/>
    <w:rsid w:val="00816E6B"/>
    <w:rsid w:val="00816E7E"/>
    <w:rsid w:val="00817196"/>
    <w:rsid w:val="008171A4"/>
    <w:rsid w:val="008171A5"/>
    <w:rsid w:val="0081769B"/>
    <w:rsid w:val="008177A0"/>
    <w:rsid w:val="00820129"/>
    <w:rsid w:val="0082097C"/>
    <w:rsid w:val="00820E86"/>
    <w:rsid w:val="00820F62"/>
    <w:rsid w:val="008221A3"/>
    <w:rsid w:val="00822ABE"/>
    <w:rsid w:val="008235DB"/>
    <w:rsid w:val="0082372C"/>
    <w:rsid w:val="0082389D"/>
    <w:rsid w:val="008246CE"/>
    <w:rsid w:val="008246EF"/>
    <w:rsid w:val="00824AB4"/>
    <w:rsid w:val="00825BDD"/>
    <w:rsid w:val="00825C42"/>
    <w:rsid w:val="00825D25"/>
    <w:rsid w:val="0082616F"/>
    <w:rsid w:val="00827199"/>
    <w:rsid w:val="00827CE4"/>
    <w:rsid w:val="00827D6F"/>
    <w:rsid w:val="00827DA0"/>
    <w:rsid w:val="0083152D"/>
    <w:rsid w:val="00831803"/>
    <w:rsid w:val="00831A58"/>
    <w:rsid w:val="00831C5A"/>
    <w:rsid w:val="00831F35"/>
    <w:rsid w:val="0083293E"/>
    <w:rsid w:val="00833B7A"/>
    <w:rsid w:val="0083456D"/>
    <w:rsid w:val="00834B86"/>
    <w:rsid w:val="00836437"/>
    <w:rsid w:val="0083743A"/>
    <w:rsid w:val="008376AC"/>
    <w:rsid w:val="008421D5"/>
    <w:rsid w:val="00843939"/>
    <w:rsid w:val="00843DAB"/>
    <w:rsid w:val="008444E8"/>
    <w:rsid w:val="00844AE4"/>
    <w:rsid w:val="00844BCC"/>
    <w:rsid w:val="00844E80"/>
    <w:rsid w:val="00845122"/>
    <w:rsid w:val="0084571B"/>
    <w:rsid w:val="008465FA"/>
    <w:rsid w:val="00846FE7"/>
    <w:rsid w:val="00847721"/>
    <w:rsid w:val="00850525"/>
    <w:rsid w:val="008506F4"/>
    <w:rsid w:val="00851467"/>
    <w:rsid w:val="00851E8E"/>
    <w:rsid w:val="00852016"/>
    <w:rsid w:val="008522AF"/>
    <w:rsid w:val="00852904"/>
    <w:rsid w:val="0085308B"/>
    <w:rsid w:val="008537E5"/>
    <w:rsid w:val="008537F6"/>
    <w:rsid w:val="00853870"/>
    <w:rsid w:val="00853CB7"/>
    <w:rsid w:val="00854ED5"/>
    <w:rsid w:val="008559FB"/>
    <w:rsid w:val="00855B3B"/>
    <w:rsid w:val="0085600A"/>
    <w:rsid w:val="008568F3"/>
    <w:rsid w:val="00856911"/>
    <w:rsid w:val="00857672"/>
    <w:rsid w:val="00857873"/>
    <w:rsid w:val="00857C8B"/>
    <w:rsid w:val="00860844"/>
    <w:rsid w:val="00860998"/>
    <w:rsid w:val="0086177F"/>
    <w:rsid w:val="00861C55"/>
    <w:rsid w:val="00864064"/>
    <w:rsid w:val="008650F4"/>
    <w:rsid w:val="00865257"/>
    <w:rsid w:val="0086565E"/>
    <w:rsid w:val="00865ABA"/>
    <w:rsid w:val="00865C2E"/>
    <w:rsid w:val="0086618B"/>
    <w:rsid w:val="00866406"/>
    <w:rsid w:val="008668C9"/>
    <w:rsid w:val="00867215"/>
    <w:rsid w:val="008677FD"/>
    <w:rsid w:val="008700E9"/>
    <w:rsid w:val="00870387"/>
    <w:rsid w:val="008706D4"/>
    <w:rsid w:val="00870F8A"/>
    <w:rsid w:val="008719A4"/>
    <w:rsid w:val="00871D23"/>
    <w:rsid w:val="00871D86"/>
    <w:rsid w:val="00873ED2"/>
    <w:rsid w:val="00873F07"/>
    <w:rsid w:val="00874312"/>
    <w:rsid w:val="0087437C"/>
    <w:rsid w:val="0087468F"/>
    <w:rsid w:val="00875CD7"/>
    <w:rsid w:val="00876B4D"/>
    <w:rsid w:val="00876BE2"/>
    <w:rsid w:val="00876EF5"/>
    <w:rsid w:val="008773E6"/>
    <w:rsid w:val="008773F3"/>
    <w:rsid w:val="00877465"/>
    <w:rsid w:val="00877F18"/>
    <w:rsid w:val="00880B24"/>
    <w:rsid w:val="008817FA"/>
    <w:rsid w:val="00881C51"/>
    <w:rsid w:val="008820F0"/>
    <w:rsid w:val="0088223A"/>
    <w:rsid w:val="00882AB6"/>
    <w:rsid w:val="008840FE"/>
    <w:rsid w:val="008843B8"/>
    <w:rsid w:val="00884424"/>
    <w:rsid w:val="00885008"/>
    <w:rsid w:val="008854A9"/>
    <w:rsid w:val="00885D6D"/>
    <w:rsid w:val="008870C3"/>
    <w:rsid w:val="0088769B"/>
    <w:rsid w:val="00887E70"/>
    <w:rsid w:val="008907B8"/>
    <w:rsid w:val="00890D57"/>
    <w:rsid w:val="0089134E"/>
    <w:rsid w:val="00891B65"/>
    <w:rsid w:val="008941E3"/>
    <w:rsid w:val="0089452E"/>
    <w:rsid w:val="00894A88"/>
    <w:rsid w:val="00895386"/>
    <w:rsid w:val="00895F3D"/>
    <w:rsid w:val="008969A6"/>
    <w:rsid w:val="00896B84"/>
    <w:rsid w:val="008A1878"/>
    <w:rsid w:val="008A2125"/>
    <w:rsid w:val="008A21FF"/>
    <w:rsid w:val="008A29DA"/>
    <w:rsid w:val="008A2CE2"/>
    <w:rsid w:val="008A30AC"/>
    <w:rsid w:val="008A35D9"/>
    <w:rsid w:val="008A3EF0"/>
    <w:rsid w:val="008A42E8"/>
    <w:rsid w:val="008A44B8"/>
    <w:rsid w:val="008A51A8"/>
    <w:rsid w:val="008A54C7"/>
    <w:rsid w:val="008A5AE8"/>
    <w:rsid w:val="008A6D87"/>
    <w:rsid w:val="008A77D8"/>
    <w:rsid w:val="008A784B"/>
    <w:rsid w:val="008A7DF9"/>
    <w:rsid w:val="008B0483"/>
    <w:rsid w:val="008B120C"/>
    <w:rsid w:val="008B1257"/>
    <w:rsid w:val="008B1EA3"/>
    <w:rsid w:val="008B2FAC"/>
    <w:rsid w:val="008B49D4"/>
    <w:rsid w:val="008B51A0"/>
    <w:rsid w:val="008B592A"/>
    <w:rsid w:val="008B6227"/>
    <w:rsid w:val="008B6904"/>
    <w:rsid w:val="008B7505"/>
    <w:rsid w:val="008B763F"/>
    <w:rsid w:val="008B7B5C"/>
    <w:rsid w:val="008C0C99"/>
    <w:rsid w:val="008C1EC7"/>
    <w:rsid w:val="008C2017"/>
    <w:rsid w:val="008C20C3"/>
    <w:rsid w:val="008C2DD3"/>
    <w:rsid w:val="008C2E32"/>
    <w:rsid w:val="008C4958"/>
    <w:rsid w:val="008C4BAA"/>
    <w:rsid w:val="008C4ECF"/>
    <w:rsid w:val="008C54EE"/>
    <w:rsid w:val="008C5938"/>
    <w:rsid w:val="008C67CD"/>
    <w:rsid w:val="008C6949"/>
    <w:rsid w:val="008C6ADF"/>
    <w:rsid w:val="008C6AE8"/>
    <w:rsid w:val="008C7573"/>
    <w:rsid w:val="008D00A5"/>
    <w:rsid w:val="008D0DA6"/>
    <w:rsid w:val="008D34F1"/>
    <w:rsid w:val="008D39D8"/>
    <w:rsid w:val="008D3BB1"/>
    <w:rsid w:val="008D5C28"/>
    <w:rsid w:val="008D62CD"/>
    <w:rsid w:val="008D6D1A"/>
    <w:rsid w:val="008D707A"/>
    <w:rsid w:val="008D7CE1"/>
    <w:rsid w:val="008E065D"/>
    <w:rsid w:val="008E065E"/>
    <w:rsid w:val="008E0914"/>
    <w:rsid w:val="008E0927"/>
    <w:rsid w:val="008E115F"/>
    <w:rsid w:val="008E1404"/>
    <w:rsid w:val="008E1909"/>
    <w:rsid w:val="008E1C94"/>
    <w:rsid w:val="008E4064"/>
    <w:rsid w:val="008E4EBB"/>
    <w:rsid w:val="008E5378"/>
    <w:rsid w:val="008E6355"/>
    <w:rsid w:val="008E6569"/>
    <w:rsid w:val="008E6737"/>
    <w:rsid w:val="008E723C"/>
    <w:rsid w:val="008E7855"/>
    <w:rsid w:val="008E7DBB"/>
    <w:rsid w:val="008F0B3C"/>
    <w:rsid w:val="008F0C73"/>
    <w:rsid w:val="008F1C4E"/>
    <w:rsid w:val="008F1CD7"/>
    <w:rsid w:val="008F1EAB"/>
    <w:rsid w:val="008F2924"/>
    <w:rsid w:val="008F2B04"/>
    <w:rsid w:val="008F33DC"/>
    <w:rsid w:val="008F3D46"/>
    <w:rsid w:val="008F4035"/>
    <w:rsid w:val="008F477F"/>
    <w:rsid w:val="008F55C0"/>
    <w:rsid w:val="008F6C4D"/>
    <w:rsid w:val="008F7FFC"/>
    <w:rsid w:val="009004D0"/>
    <w:rsid w:val="00901107"/>
    <w:rsid w:val="009014A7"/>
    <w:rsid w:val="00901B4E"/>
    <w:rsid w:val="00902350"/>
    <w:rsid w:val="0090336B"/>
    <w:rsid w:val="00903472"/>
    <w:rsid w:val="00903741"/>
    <w:rsid w:val="0090380B"/>
    <w:rsid w:val="009048B1"/>
    <w:rsid w:val="009048C1"/>
    <w:rsid w:val="00904E24"/>
    <w:rsid w:val="009053AA"/>
    <w:rsid w:val="00905A72"/>
    <w:rsid w:val="00906410"/>
    <w:rsid w:val="00906862"/>
    <w:rsid w:val="00906939"/>
    <w:rsid w:val="00910B7D"/>
    <w:rsid w:val="0091186F"/>
    <w:rsid w:val="00911DFB"/>
    <w:rsid w:val="0091215A"/>
    <w:rsid w:val="00912236"/>
    <w:rsid w:val="00912549"/>
    <w:rsid w:val="009125A6"/>
    <w:rsid w:val="009139D9"/>
    <w:rsid w:val="009145D7"/>
    <w:rsid w:val="00914AD8"/>
    <w:rsid w:val="009152E8"/>
    <w:rsid w:val="00915359"/>
    <w:rsid w:val="00915364"/>
    <w:rsid w:val="0091548D"/>
    <w:rsid w:val="00916079"/>
    <w:rsid w:val="00916286"/>
    <w:rsid w:val="00916DF3"/>
    <w:rsid w:val="0091763C"/>
    <w:rsid w:val="00917CE9"/>
    <w:rsid w:val="0092075B"/>
    <w:rsid w:val="009208B2"/>
    <w:rsid w:val="00920BF2"/>
    <w:rsid w:val="00922010"/>
    <w:rsid w:val="0092236C"/>
    <w:rsid w:val="009223CE"/>
    <w:rsid w:val="00922686"/>
    <w:rsid w:val="009234EE"/>
    <w:rsid w:val="00923A84"/>
    <w:rsid w:val="00924EEA"/>
    <w:rsid w:val="0092571F"/>
    <w:rsid w:val="00925A6D"/>
    <w:rsid w:val="009265B2"/>
    <w:rsid w:val="00927083"/>
    <w:rsid w:val="00927994"/>
    <w:rsid w:val="00930D56"/>
    <w:rsid w:val="00931769"/>
    <w:rsid w:val="00931BD9"/>
    <w:rsid w:val="00932282"/>
    <w:rsid w:val="00933671"/>
    <w:rsid w:val="009340FF"/>
    <w:rsid w:val="009368F3"/>
    <w:rsid w:val="00936E00"/>
    <w:rsid w:val="00937FC2"/>
    <w:rsid w:val="009406C4"/>
    <w:rsid w:val="009406E7"/>
    <w:rsid w:val="00941155"/>
    <w:rsid w:val="00941636"/>
    <w:rsid w:val="00942CC2"/>
    <w:rsid w:val="00943742"/>
    <w:rsid w:val="00943CCA"/>
    <w:rsid w:val="00944C7E"/>
    <w:rsid w:val="0094553D"/>
    <w:rsid w:val="00945C05"/>
    <w:rsid w:val="00945FBE"/>
    <w:rsid w:val="009465A3"/>
    <w:rsid w:val="00946945"/>
    <w:rsid w:val="009470E6"/>
    <w:rsid w:val="0094720A"/>
    <w:rsid w:val="00947713"/>
    <w:rsid w:val="00947942"/>
    <w:rsid w:val="009502B9"/>
    <w:rsid w:val="0095044A"/>
    <w:rsid w:val="0095089D"/>
    <w:rsid w:val="00950C90"/>
    <w:rsid w:val="00950DE2"/>
    <w:rsid w:val="00950DE7"/>
    <w:rsid w:val="00950EE4"/>
    <w:rsid w:val="00951452"/>
    <w:rsid w:val="00951E9B"/>
    <w:rsid w:val="00952201"/>
    <w:rsid w:val="00952246"/>
    <w:rsid w:val="0095262F"/>
    <w:rsid w:val="009535BB"/>
    <w:rsid w:val="00953920"/>
    <w:rsid w:val="009539FB"/>
    <w:rsid w:val="00953D47"/>
    <w:rsid w:val="009540F8"/>
    <w:rsid w:val="00954133"/>
    <w:rsid w:val="009541CF"/>
    <w:rsid w:val="009548C6"/>
    <w:rsid w:val="009552D2"/>
    <w:rsid w:val="0095551F"/>
    <w:rsid w:val="00955BFC"/>
    <w:rsid w:val="0095681E"/>
    <w:rsid w:val="009568B5"/>
    <w:rsid w:val="00956AB1"/>
    <w:rsid w:val="0095705F"/>
    <w:rsid w:val="00957130"/>
    <w:rsid w:val="009572D4"/>
    <w:rsid w:val="00960DA0"/>
    <w:rsid w:val="00961692"/>
    <w:rsid w:val="00961921"/>
    <w:rsid w:val="00962306"/>
    <w:rsid w:val="00963FEB"/>
    <w:rsid w:val="0096430A"/>
    <w:rsid w:val="0096554B"/>
    <w:rsid w:val="0096584A"/>
    <w:rsid w:val="00966DA7"/>
    <w:rsid w:val="009702F4"/>
    <w:rsid w:val="0097034E"/>
    <w:rsid w:val="0097040B"/>
    <w:rsid w:val="00971969"/>
    <w:rsid w:val="00971F08"/>
    <w:rsid w:val="009724E5"/>
    <w:rsid w:val="00972B1D"/>
    <w:rsid w:val="0097306A"/>
    <w:rsid w:val="009730BD"/>
    <w:rsid w:val="00974BF5"/>
    <w:rsid w:val="0097574F"/>
    <w:rsid w:val="0097603D"/>
    <w:rsid w:val="00976166"/>
    <w:rsid w:val="00976949"/>
    <w:rsid w:val="00976CF0"/>
    <w:rsid w:val="00977B20"/>
    <w:rsid w:val="00980477"/>
    <w:rsid w:val="009808B2"/>
    <w:rsid w:val="00981526"/>
    <w:rsid w:val="00981CB5"/>
    <w:rsid w:val="00984E2F"/>
    <w:rsid w:val="00984EEE"/>
    <w:rsid w:val="00985093"/>
    <w:rsid w:val="00985253"/>
    <w:rsid w:val="009853B3"/>
    <w:rsid w:val="0098575A"/>
    <w:rsid w:val="00985BAE"/>
    <w:rsid w:val="0098618F"/>
    <w:rsid w:val="00986559"/>
    <w:rsid w:val="009871E3"/>
    <w:rsid w:val="009879A3"/>
    <w:rsid w:val="00990630"/>
    <w:rsid w:val="009907CE"/>
    <w:rsid w:val="00990C68"/>
    <w:rsid w:val="00990EA2"/>
    <w:rsid w:val="009912DF"/>
    <w:rsid w:val="00991750"/>
    <w:rsid w:val="00991761"/>
    <w:rsid w:val="00992048"/>
    <w:rsid w:val="00992D44"/>
    <w:rsid w:val="00992DE3"/>
    <w:rsid w:val="00993479"/>
    <w:rsid w:val="009940F1"/>
    <w:rsid w:val="0099475E"/>
    <w:rsid w:val="00994B1C"/>
    <w:rsid w:val="00994DCA"/>
    <w:rsid w:val="0099516E"/>
    <w:rsid w:val="00995F58"/>
    <w:rsid w:val="009960EC"/>
    <w:rsid w:val="00996145"/>
    <w:rsid w:val="009962EB"/>
    <w:rsid w:val="00996807"/>
    <w:rsid w:val="009970DD"/>
    <w:rsid w:val="009972B0"/>
    <w:rsid w:val="00997585"/>
    <w:rsid w:val="00997DDF"/>
    <w:rsid w:val="009A0DC6"/>
    <w:rsid w:val="009A0FBA"/>
    <w:rsid w:val="009A1601"/>
    <w:rsid w:val="009A3811"/>
    <w:rsid w:val="009A3BB6"/>
    <w:rsid w:val="009A462D"/>
    <w:rsid w:val="009A4FF1"/>
    <w:rsid w:val="009A5706"/>
    <w:rsid w:val="009A5CBA"/>
    <w:rsid w:val="009A6E19"/>
    <w:rsid w:val="009A76BB"/>
    <w:rsid w:val="009B09D7"/>
    <w:rsid w:val="009B12F5"/>
    <w:rsid w:val="009B1717"/>
    <w:rsid w:val="009B1DFC"/>
    <w:rsid w:val="009B1F30"/>
    <w:rsid w:val="009B22C8"/>
    <w:rsid w:val="009B2E1E"/>
    <w:rsid w:val="009B3AC2"/>
    <w:rsid w:val="009B4026"/>
    <w:rsid w:val="009B4378"/>
    <w:rsid w:val="009B44C9"/>
    <w:rsid w:val="009B4773"/>
    <w:rsid w:val="009B4DF4"/>
    <w:rsid w:val="009B564E"/>
    <w:rsid w:val="009B5DEE"/>
    <w:rsid w:val="009B75DF"/>
    <w:rsid w:val="009B760B"/>
    <w:rsid w:val="009B7E87"/>
    <w:rsid w:val="009C0169"/>
    <w:rsid w:val="009C1119"/>
    <w:rsid w:val="009C1E59"/>
    <w:rsid w:val="009C3AEF"/>
    <w:rsid w:val="009C403E"/>
    <w:rsid w:val="009C4449"/>
    <w:rsid w:val="009C56A7"/>
    <w:rsid w:val="009C5D87"/>
    <w:rsid w:val="009C6252"/>
    <w:rsid w:val="009C6FB2"/>
    <w:rsid w:val="009C70A9"/>
    <w:rsid w:val="009C77F0"/>
    <w:rsid w:val="009C7A45"/>
    <w:rsid w:val="009C7F32"/>
    <w:rsid w:val="009D0423"/>
    <w:rsid w:val="009D0911"/>
    <w:rsid w:val="009D0B0F"/>
    <w:rsid w:val="009D2B61"/>
    <w:rsid w:val="009D33B6"/>
    <w:rsid w:val="009D3BEA"/>
    <w:rsid w:val="009D4BEB"/>
    <w:rsid w:val="009D4FF0"/>
    <w:rsid w:val="009D5617"/>
    <w:rsid w:val="009D5AF2"/>
    <w:rsid w:val="009D6252"/>
    <w:rsid w:val="009D6B84"/>
    <w:rsid w:val="009D703C"/>
    <w:rsid w:val="009D718F"/>
    <w:rsid w:val="009D77CB"/>
    <w:rsid w:val="009D78FA"/>
    <w:rsid w:val="009E068F"/>
    <w:rsid w:val="009E14E0"/>
    <w:rsid w:val="009E1588"/>
    <w:rsid w:val="009E2DCE"/>
    <w:rsid w:val="009E35DB"/>
    <w:rsid w:val="009E46BE"/>
    <w:rsid w:val="009E47A3"/>
    <w:rsid w:val="009E49D4"/>
    <w:rsid w:val="009E509A"/>
    <w:rsid w:val="009E5231"/>
    <w:rsid w:val="009E58A7"/>
    <w:rsid w:val="009E596F"/>
    <w:rsid w:val="009E609A"/>
    <w:rsid w:val="009E6417"/>
    <w:rsid w:val="009E6EE3"/>
    <w:rsid w:val="009E722D"/>
    <w:rsid w:val="009E7F1E"/>
    <w:rsid w:val="009E7F2C"/>
    <w:rsid w:val="009F08F3"/>
    <w:rsid w:val="009F0C9E"/>
    <w:rsid w:val="009F1741"/>
    <w:rsid w:val="009F20CF"/>
    <w:rsid w:val="009F344F"/>
    <w:rsid w:val="009F3B27"/>
    <w:rsid w:val="009F4374"/>
    <w:rsid w:val="009F50F7"/>
    <w:rsid w:val="009F6041"/>
    <w:rsid w:val="009F73F1"/>
    <w:rsid w:val="009F7D8F"/>
    <w:rsid w:val="00A000F4"/>
    <w:rsid w:val="00A00311"/>
    <w:rsid w:val="00A015AB"/>
    <w:rsid w:val="00A01869"/>
    <w:rsid w:val="00A02608"/>
    <w:rsid w:val="00A031D8"/>
    <w:rsid w:val="00A03BC4"/>
    <w:rsid w:val="00A048A8"/>
    <w:rsid w:val="00A04A01"/>
    <w:rsid w:val="00A04F49"/>
    <w:rsid w:val="00A05E77"/>
    <w:rsid w:val="00A062C3"/>
    <w:rsid w:val="00A06686"/>
    <w:rsid w:val="00A101A2"/>
    <w:rsid w:val="00A114BF"/>
    <w:rsid w:val="00A11D38"/>
    <w:rsid w:val="00A1234D"/>
    <w:rsid w:val="00A12648"/>
    <w:rsid w:val="00A133EA"/>
    <w:rsid w:val="00A137E1"/>
    <w:rsid w:val="00A13E54"/>
    <w:rsid w:val="00A1419D"/>
    <w:rsid w:val="00A14CF1"/>
    <w:rsid w:val="00A1593E"/>
    <w:rsid w:val="00A15EDD"/>
    <w:rsid w:val="00A16FA6"/>
    <w:rsid w:val="00A1710D"/>
    <w:rsid w:val="00A17EAD"/>
    <w:rsid w:val="00A17F63"/>
    <w:rsid w:val="00A21823"/>
    <w:rsid w:val="00A21879"/>
    <w:rsid w:val="00A2193B"/>
    <w:rsid w:val="00A21AF1"/>
    <w:rsid w:val="00A21B6B"/>
    <w:rsid w:val="00A2351A"/>
    <w:rsid w:val="00A2408D"/>
    <w:rsid w:val="00A2483A"/>
    <w:rsid w:val="00A25856"/>
    <w:rsid w:val="00A25B4A"/>
    <w:rsid w:val="00A264A9"/>
    <w:rsid w:val="00A26701"/>
    <w:rsid w:val="00A26929"/>
    <w:rsid w:val="00A26CBC"/>
    <w:rsid w:val="00A26DCF"/>
    <w:rsid w:val="00A273EA"/>
    <w:rsid w:val="00A2770F"/>
    <w:rsid w:val="00A27785"/>
    <w:rsid w:val="00A30187"/>
    <w:rsid w:val="00A30384"/>
    <w:rsid w:val="00A3056B"/>
    <w:rsid w:val="00A3162B"/>
    <w:rsid w:val="00A3176A"/>
    <w:rsid w:val="00A321B0"/>
    <w:rsid w:val="00A32DC8"/>
    <w:rsid w:val="00A33D5C"/>
    <w:rsid w:val="00A34103"/>
    <w:rsid w:val="00A341C1"/>
    <w:rsid w:val="00A3448A"/>
    <w:rsid w:val="00A36297"/>
    <w:rsid w:val="00A36539"/>
    <w:rsid w:val="00A40052"/>
    <w:rsid w:val="00A41E2B"/>
    <w:rsid w:val="00A42056"/>
    <w:rsid w:val="00A435D7"/>
    <w:rsid w:val="00A43F84"/>
    <w:rsid w:val="00A43FAD"/>
    <w:rsid w:val="00A446EF"/>
    <w:rsid w:val="00A45402"/>
    <w:rsid w:val="00A454C4"/>
    <w:rsid w:val="00A45B74"/>
    <w:rsid w:val="00A469F3"/>
    <w:rsid w:val="00A46E33"/>
    <w:rsid w:val="00A472AE"/>
    <w:rsid w:val="00A5024F"/>
    <w:rsid w:val="00A507B3"/>
    <w:rsid w:val="00A508A0"/>
    <w:rsid w:val="00A5092B"/>
    <w:rsid w:val="00A5109F"/>
    <w:rsid w:val="00A51117"/>
    <w:rsid w:val="00A51238"/>
    <w:rsid w:val="00A51307"/>
    <w:rsid w:val="00A515A6"/>
    <w:rsid w:val="00A52559"/>
    <w:rsid w:val="00A52864"/>
    <w:rsid w:val="00A52999"/>
    <w:rsid w:val="00A52B1E"/>
    <w:rsid w:val="00A52E1D"/>
    <w:rsid w:val="00A537DD"/>
    <w:rsid w:val="00A54432"/>
    <w:rsid w:val="00A5566B"/>
    <w:rsid w:val="00A55764"/>
    <w:rsid w:val="00A578D7"/>
    <w:rsid w:val="00A60691"/>
    <w:rsid w:val="00A6081E"/>
    <w:rsid w:val="00A60C8D"/>
    <w:rsid w:val="00A60EFD"/>
    <w:rsid w:val="00A61188"/>
    <w:rsid w:val="00A61499"/>
    <w:rsid w:val="00A616AB"/>
    <w:rsid w:val="00A618FE"/>
    <w:rsid w:val="00A61D00"/>
    <w:rsid w:val="00A62239"/>
    <w:rsid w:val="00A62A77"/>
    <w:rsid w:val="00A62AAF"/>
    <w:rsid w:val="00A63483"/>
    <w:rsid w:val="00A653FC"/>
    <w:rsid w:val="00A6548D"/>
    <w:rsid w:val="00A657D7"/>
    <w:rsid w:val="00A6606A"/>
    <w:rsid w:val="00A660AC"/>
    <w:rsid w:val="00A6657A"/>
    <w:rsid w:val="00A66D07"/>
    <w:rsid w:val="00A67582"/>
    <w:rsid w:val="00A67B89"/>
    <w:rsid w:val="00A67E6C"/>
    <w:rsid w:val="00A70A69"/>
    <w:rsid w:val="00A712CA"/>
    <w:rsid w:val="00A71B99"/>
    <w:rsid w:val="00A72335"/>
    <w:rsid w:val="00A73048"/>
    <w:rsid w:val="00A732B9"/>
    <w:rsid w:val="00A734C6"/>
    <w:rsid w:val="00A739D0"/>
    <w:rsid w:val="00A742B6"/>
    <w:rsid w:val="00A74875"/>
    <w:rsid w:val="00A75BB9"/>
    <w:rsid w:val="00A761D4"/>
    <w:rsid w:val="00A764A8"/>
    <w:rsid w:val="00A76CC3"/>
    <w:rsid w:val="00A76DF5"/>
    <w:rsid w:val="00A76F38"/>
    <w:rsid w:val="00A77683"/>
    <w:rsid w:val="00A779AA"/>
    <w:rsid w:val="00A77CEB"/>
    <w:rsid w:val="00A77EC4"/>
    <w:rsid w:val="00A80693"/>
    <w:rsid w:val="00A80AC6"/>
    <w:rsid w:val="00A80D0C"/>
    <w:rsid w:val="00A81FB0"/>
    <w:rsid w:val="00A84880"/>
    <w:rsid w:val="00A84971"/>
    <w:rsid w:val="00A84C48"/>
    <w:rsid w:val="00A84CCB"/>
    <w:rsid w:val="00A86583"/>
    <w:rsid w:val="00A90167"/>
    <w:rsid w:val="00A9119C"/>
    <w:rsid w:val="00A923E3"/>
    <w:rsid w:val="00A92879"/>
    <w:rsid w:val="00A92AF3"/>
    <w:rsid w:val="00A92C21"/>
    <w:rsid w:val="00A92C53"/>
    <w:rsid w:val="00A943F9"/>
    <w:rsid w:val="00A9442A"/>
    <w:rsid w:val="00A94D45"/>
    <w:rsid w:val="00A94E56"/>
    <w:rsid w:val="00A94FBE"/>
    <w:rsid w:val="00A955EE"/>
    <w:rsid w:val="00A9567A"/>
    <w:rsid w:val="00A95A45"/>
    <w:rsid w:val="00A96052"/>
    <w:rsid w:val="00A96DEB"/>
    <w:rsid w:val="00A972B6"/>
    <w:rsid w:val="00AA016F"/>
    <w:rsid w:val="00AA0278"/>
    <w:rsid w:val="00AA0869"/>
    <w:rsid w:val="00AA0BA3"/>
    <w:rsid w:val="00AA14A6"/>
    <w:rsid w:val="00AA1ED6"/>
    <w:rsid w:val="00AA3057"/>
    <w:rsid w:val="00AA3297"/>
    <w:rsid w:val="00AA3377"/>
    <w:rsid w:val="00AA45A8"/>
    <w:rsid w:val="00AA51D6"/>
    <w:rsid w:val="00AA6A27"/>
    <w:rsid w:val="00AB00F0"/>
    <w:rsid w:val="00AB0B90"/>
    <w:rsid w:val="00AB0BC8"/>
    <w:rsid w:val="00AB11CA"/>
    <w:rsid w:val="00AB14D9"/>
    <w:rsid w:val="00AB210E"/>
    <w:rsid w:val="00AB2E59"/>
    <w:rsid w:val="00AB33F9"/>
    <w:rsid w:val="00AB3991"/>
    <w:rsid w:val="00AB3A07"/>
    <w:rsid w:val="00AB3F07"/>
    <w:rsid w:val="00AB4AB8"/>
    <w:rsid w:val="00AB534F"/>
    <w:rsid w:val="00AB5C6B"/>
    <w:rsid w:val="00AB655E"/>
    <w:rsid w:val="00AC007F"/>
    <w:rsid w:val="00AC0662"/>
    <w:rsid w:val="00AC087D"/>
    <w:rsid w:val="00AC1F7E"/>
    <w:rsid w:val="00AC2159"/>
    <w:rsid w:val="00AC2B0A"/>
    <w:rsid w:val="00AC2ECD"/>
    <w:rsid w:val="00AC3119"/>
    <w:rsid w:val="00AC46E5"/>
    <w:rsid w:val="00AC48FC"/>
    <w:rsid w:val="00AC49FB"/>
    <w:rsid w:val="00AC4F0E"/>
    <w:rsid w:val="00AC5A10"/>
    <w:rsid w:val="00AC6D9F"/>
    <w:rsid w:val="00AD0164"/>
    <w:rsid w:val="00AD0AA3"/>
    <w:rsid w:val="00AD0B18"/>
    <w:rsid w:val="00AD1A16"/>
    <w:rsid w:val="00AD1B62"/>
    <w:rsid w:val="00AD24E5"/>
    <w:rsid w:val="00AD2913"/>
    <w:rsid w:val="00AD2ED0"/>
    <w:rsid w:val="00AD342A"/>
    <w:rsid w:val="00AD397A"/>
    <w:rsid w:val="00AD3C37"/>
    <w:rsid w:val="00AD3F94"/>
    <w:rsid w:val="00AD42C9"/>
    <w:rsid w:val="00AD4A5A"/>
    <w:rsid w:val="00AD5BC3"/>
    <w:rsid w:val="00AD67B6"/>
    <w:rsid w:val="00AD76A8"/>
    <w:rsid w:val="00AD7A98"/>
    <w:rsid w:val="00AE0827"/>
    <w:rsid w:val="00AE0D43"/>
    <w:rsid w:val="00AE1B53"/>
    <w:rsid w:val="00AE27AC"/>
    <w:rsid w:val="00AE3D3C"/>
    <w:rsid w:val="00AE40E0"/>
    <w:rsid w:val="00AE4789"/>
    <w:rsid w:val="00AE483E"/>
    <w:rsid w:val="00AE4DBA"/>
    <w:rsid w:val="00AE4EDF"/>
    <w:rsid w:val="00AE4F07"/>
    <w:rsid w:val="00AE5BFB"/>
    <w:rsid w:val="00AE796E"/>
    <w:rsid w:val="00AE7B95"/>
    <w:rsid w:val="00AF0476"/>
    <w:rsid w:val="00AF1C5D"/>
    <w:rsid w:val="00AF2830"/>
    <w:rsid w:val="00AF333C"/>
    <w:rsid w:val="00AF4233"/>
    <w:rsid w:val="00AF42D7"/>
    <w:rsid w:val="00AF5A54"/>
    <w:rsid w:val="00AF6BB0"/>
    <w:rsid w:val="00AF71B0"/>
    <w:rsid w:val="00AF79D7"/>
    <w:rsid w:val="00B00146"/>
    <w:rsid w:val="00B006FE"/>
    <w:rsid w:val="00B007CB"/>
    <w:rsid w:val="00B0290A"/>
    <w:rsid w:val="00B02AA9"/>
    <w:rsid w:val="00B02FA3"/>
    <w:rsid w:val="00B042BA"/>
    <w:rsid w:val="00B05084"/>
    <w:rsid w:val="00B05E1E"/>
    <w:rsid w:val="00B05E70"/>
    <w:rsid w:val="00B068D0"/>
    <w:rsid w:val="00B0696D"/>
    <w:rsid w:val="00B070F9"/>
    <w:rsid w:val="00B074CB"/>
    <w:rsid w:val="00B076C7"/>
    <w:rsid w:val="00B077CC"/>
    <w:rsid w:val="00B11685"/>
    <w:rsid w:val="00B11969"/>
    <w:rsid w:val="00B12AB0"/>
    <w:rsid w:val="00B135F8"/>
    <w:rsid w:val="00B138B2"/>
    <w:rsid w:val="00B13A4A"/>
    <w:rsid w:val="00B13CC7"/>
    <w:rsid w:val="00B157F9"/>
    <w:rsid w:val="00B15A10"/>
    <w:rsid w:val="00B16296"/>
    <w:rsid w:val="00B17833"/>
    <w:rsid w:val="00B17C29"/>
    <w:rsid w:val="00B20256"/>
    <w:rsid w:val="00B2081F"/>
    <w:rsid w:val="00B20D09"/>
    <w:rsid w:val="00B2109B"/>
    <w:rsid w:val="00B215E0"/>
    <w:rsid w:val="00B215F3"/>
    <w:rsid w:val="00B224F9"/>
    <w:rsid w:val="00B22AB2"/>
    <w:rsid w:val="00B2331F"/>
    <w:rsid w:val="00B23E2C"/>
    <w:rsid w:val="00B2763F"/>
    <w:rsid w:val="00B27A72"/>
    <w:rsid w:val="00B27AAC"/>
    <w:rsid w:val="00B27AD6"/>
    <w:rsid w:val="00B27BB9"/>
    <w:rsid w:val="00B27CBC"/>
    <w:rsid w:val="00B27F65"/>
    <w:rsid w:val="00B306CE"/>
    <w:rsid w:val="00B30929"/>
    <w:rsid w:val="00B30F3E"/>
    <w:rsid w:val="00B32F9E"/>
    <w:rsid w:val="00B332B1"/>
    <w:rsid w:val="00B334C5"/>
    <w:rsid w:val="00B3408A"/>
    <w:rsid w:val="00B34676"/>
    <w:rsid w:val="00B34DE8"/>
    <w:rsid w:val="00B34F37"/>
    <w:rsid w:val="00B355CE"/>
    <w:rsid w:val="00B362BF"/>
    <w:rsid w:val="00B372AA"/>
    <w:rsid w:val="00B40445"/>
    <w:rsid w:val="00B409E0"/>
    <w:rsid w:val="00B40D00"/>
    <w:rsid w:val="00B40D89"/>
    <w:rsid w:val="00B4117A"/>
    <w:rsid w:val="00B41735"/>
    <w:rsid w:val="00B417B9"/>
    <w:rsid w:val="00B41888"/>
    <w:rsid w:val="00B419C6"/>
    <w:rsid w:val="00B41AF0"/>
    <w:rsid w:val="00B42970"/>
    <w:rsid w:val="00B43474"/>
    <w:rsid w:val="00B44F79"/>
    <w:rsid w:val="00B457CF"/>
    <w:rsid w:val="00B45A52"/>
    <w:rsid w:val="00B46175"/>
    <w:rsid w:val="00B46890"/>
    <w:rsid w:val="00B471A6"/>
    <w:rsid w:val="00B5111D"/>
    <w:rsid w:val="00B51399"/>
    <w:rsid w:val="00B514BB"/>
    <w:rsid w:val="00B521E5"/>
    <w:rsid w:val="00B52879"/>
    <w:rsid w:val="00B531E6"/>
    <w:rsid w:val="00B533E0"/>
    <w:rsid w:val="00B53569"/>
    <w:rsid w:val="00B53869"/>
    <w:rsid w:val="00B539E2"/>
    <w:rsid w:val="00B53EB3"/>
    <w:rsid w:val="00B5478D"/>
    <w:rsid w:val="00B548B7"/>
    <w:rsid w:val="00B54D53"/>
    <w:rsid w:val="00B55B2A"/>
    <w:rsid w:val="00B55D0E"/>
    <w:rsid w:val="00B56A0A"/>
    <w:rsid w:val="00B56A8A"/>
    <w:rsid w:val="00B56D20"/>
    <w:rsid w:val="00B57B0D"/>
    <w:rsid w:val="00B57E76"/>
    <w:rsid w:val="00B621D2"/>
    <w:rsid w:val="00B63431"/>
    <w:rsid w:val="00B6360C"/>
    <w:rsid w:val="00B63C81"/>
    <w:rsid w:val="00B649C0"/>
    <w:rsid w:val="00B6571C"/>
    <w:rsid w:val="00B664C7"/>
    <w:rsid w:val="00B7029C"/>
    <w:rsid w:val="00B70AFD"/>
    <w:rsid w:val="00B713D8"/>
    <w:rsid w:val="00B72445"/>
    <w:rsid w:val="00B739F6"/>
    <w:rsid w:val="00B742BA"/>
    <w:rsid w:val="00B74327"/>
    <w:rsid w:val="00B755A6"/>
    <w:rsid w:val="00B75E58"/>
    <w:rsid w:val="00B75EB4"/>
    <w:rsid w:val="00B763AD"/>
    <w:rsid w:val="00B763B2"/>
    <w:rsid w:val="00B77326"/>
    <w:rsid w:val="00B77D25"/>
    <w:rsid w:val="00B80F32"/>
    <w:rsid w:val="00B81A6C"/>
    <w:rsid w:val="00B8264C"/>
    <w:rsid w:val="00B82ED7"/>
    <w:rsid w:val="00B83C8B"/>
    <w:rsid w:val="00B8431A"/>
    <w:rsid w:val="00B84B24"/>
    <w:rsid w:val="00B85DE5"/>
    <w:rsid w:val="00B86238"/>
    <w:rsid w:val="00B8690D"/>
    <w:rsid w:val="00B86980"/>
    <w:rsid w:val="00B87716"/>
    <w:rsid w:val="00B90290"/>
    <w:rsid w:val="00B90F73"/>
    <w:rsid w:val="00B91D99"/>
    <w:rsid w:val="00B93B59"/>
    <w:rsid w:val="00B9406A"/>
    <w:rsid w:val="00B94528"/>
    <w:rsid w:val="00B959DE"/>
    <w:rsid w:val="00B963C3"/>
    <w:rsid w:val="00B96709"/>
    <w:rsid w:val="00B96FF3"/>
    <w:rsid w:val="00BA179D"/>
    <w:rsid w:val="00BA1C21"/>
    <w:rsid w:val="00BA2280"/>
    <w:rsid w:val="00BA2A08"/>
    <w:rsid w:val="00BA4024"/>
    <w:rsid w:val="00BA40BA"/>
    <w:rsid w:val="00BA4D72"/>
    <w:rsid w:val="00BA56D2"/>
    <w:rsid w:val="00BA5DE7"/>
    <w:rsid w:val="00BA695E"/>
    <w:rsid w:val="00BA76E0"/>
    <w:rsid w:val="00BA7D1A"/>
    <w:rsid w:val="00BB157B"/>
    <w:rsid w:val="00BB1F3D"/>
    <w:rsid w:val="00BB264F"/>
    <w:rsid w:val="00BB2A25"/>
    <w:rsid w:val="00BB2B99"/>
    <w:rsid w:val="00BB3DD1"/>
    <w:rsid w:val="00BB4F1F"/>
    <w:rsid w:val="00BB51E9"/>
    <w:rsid w:val="00BB6D6B"/>
    <w:rsid w:val="00BB7122"/>
    <w:rsid w:val="00BC0FDC"/>
    <w:rsid w:val="00BC1692"/>
    <w:rsid w:val="00BC2BBA"/>
    <w:rsid w:val="00BC3053"/>
    <w:rsid w:val="00BC4067"/>
    <w:rsid w:val="00BC40EB"/>
    <w:rsid w:val="00BC4355"/>
    <w:rsid w:val="00BC4BEA"/>
    <w:rsid w:val="00BC4D2E"/>
    <w:rsid w:val="00BC4D87"/>
    <w:rsid w:val="00BC4FDA"/>
    <w:rsid w:val="00BC7136"/>
    <w:rsid w:val="00BD009D"/>
    <w:rsid w:val="00BD1A2E"/>
    <w:rsid w:val="00BD24EF"/>
    <w:rsid w:val="00BD48AC"/>
    <w:rsid w:val="00BD5153"/>
    <w:rsid w:val="00BD5CBC"/>
    <w:rsid w:val="00BD5F1A"/>
    <w:rsid w:val="00BD658B"/>
    <w:rsid w:val="00BD7465"/>
    <w:rsid w:val="00BE08C9"/>
    <w:rsid w:val="00BE1234"/>
    <w:rsid w:val="00BE132A"/>
    <w:rsid w:val="00BE2262"/>
    <w:rsid w:val="00BE2FA6"/>
    <w:rsid w:val="00BE31BF"/>
    <w:rsid w:val="00BE333F"/>
    <w:rsid w:val="00BE3869"/>
    <w:rsid w:val="00BE3EFA"/>
    <w:rsid w:val="00BE44A3"/>
    <w:rsid w:val="00BE6CD1"/>
    <w:rsid w:val="00BE7406"/>
    <w:rsid w:val="00BE7549"/>
    <w:rsid w:val="00BE7603"/>
    <w:rsid w:val="00BE7A5C"/>
    <w:rsid w:val="00BF2B26"/>
    <w:rsid w:val="00BF2E4F"/>
    <w:rsid w:val="00BF3279"/>
    <w:rsid w:val="00BF3DC5"/>
    <w:rsid w:val="00BF41B9"/>
    <w:rsid w:val="00BF4201"/>
    <w:rsid w:val="00BF47FF"/>
    <w:rsid w:val="00BF5C45"/>
    <w:rsid w:val="00BF5CD9"/>
    <w:rsid w:val="00BF68C1"/>
    <w:rsid w:val="00BF74C7"/>
    <w:rsid w:val="00C00028"/>
    <w:rsid w:val="00C015F1"/>
    <w:rsid w:val="00C01631"/>
    <w:rsid w:val="00C01F33"/>
    <w:rsid w:val="00C02641"/>
    <w:rsid w:val="00C02CC6"/>
    <w:rsid w:val="00C03B39"/>
    <w:rsid w:val="00C03BDB"/>
    <w:rsid w:val="00C0402B"/>
    <w:rsid w:val="00C040A4"/>
    <w:rsid w:val="00C040F7"/>
    <w:rsid w:val="00C044AB"/>
    <w:rsid w:val="00C0553A"/>
    <w:rsid w:val="00C055F6"/>
    <w:rsid w:val="00C05706"/>
    <w:rsid w:val="00C067C8"/>
    <w:rsid w:val="00C06FB7"/>
    <w:rsid w:val="00C07377"/>
    <w:rsid w:val="00C0792D"/>
    <w:rsid w:val="00C07F8D"/>
    <w:rsid w:val="00C10478"/>
    <w:rsid w:val="00C11744"/>
    <w:rsid w:val="00C12107"/>
    <w:rsid w:val="00C12557"/>
    <w:rsid w:val="00C1276C"/>
    <w:rsid w:val="00C13360"/>
    <w:rsid w:val="00C138A0"/>
    <w:rsid w:val="00C140A8"/>
    <w:rsid w:val="00C14321"/>
    <w:rsid w:val="00C143BF"/>
    <w:rsid w:val="00C14D4B"/>
    <w:rsid w:val="00C154BB"/>
    <w:rsid w:val="00C16327"/>
    <w:rsid w:val="00C1676C"/>
    <w:rsid w:val="00C16A9C"/>
    <w:rsid w:val="00C16C25"/>
    <w:rsid w:val="00C16DB5"/>
    <w:rsid w:val="00C17770"/>
    <w:rsid w:val="00C17C3E"/>
    <w:rsid w:val="00C2104E"/>
    <w:rsid w:val="00C21216"/>
    <w:rsid w:val="00C21284"/>
    <w:rsid w:val="00C21564"/>
    <w:rsid w:val="00C21FEB"/>
    <w:rsid w:val="00C22656"/>
    <w:rsid w:val="00C234CF"/>
    <w:rsid w:val="00C25FC8"/>
    <w:rsid w:val="00C27498"/>
    <w:rsid w:val="00C279B5"/>
    <w:rsid w:val="00C27C45"/>
    <w:rsid w:val="00C27E0C"/>
    <w:rsid w:val="00C32A7A"/>
    <w:rsid w:val="00C33357"/>
    <w:rsid w:val="00C33805"/>
    <w:rsid w:val="00C34036"/>
    <w:rsid w:val="00C354CD"/>
    <w:rsid w:val="00C36A06"/>
    <w:rsid w:val="00C36C82"/>
    <w:rsid w:val="00C3716E"/>
    <w:rsid w:val="00C3719D"/>
    <w:rsid w:val="00C372DF"/>
    <w:rsid w:val="00C3788C"/>
    <w:rsid w:val="00C37CB2"/>
    <w:rsid w:val="00C404CE"/>
    <w:rsid w:val="00C41480"/>
    <w:rsid w:val="00C42BF7"/>
    <w:rsid w:val="00C42C00"/>
    <w:rsid w:val="00C42E8B"/>
    <w:rsid w:val="00C439B3"/>
    <w:rsid w:val="00C43B55"/>
    <w:rsid w:val="00C44D3E"/>
    <w:rsid w:val="00C451C3"/>
    <w:rsid w:val="00C45F5F"/>
    <w:rsid w:val="00C4638E"/>
    <w:rsid w:val="00C46D8B"/>
    <w:rsid w:val="00C47054"/>
    <w:rsid w:val="00C47084"/>
    <w:rsid w:val="00C473A5"/>
    <w:rsid w:val="00C51007"/>
    <w:rsid w:val="00C529A2"/>
    <w:rsid w:val="00C53A0C"/>
    <w:rsid w:val="00C53AE3"/>
    <w:rsid w:val="00C54501"/>
    <w:rsid w:val="00C54995"/>
    <w:rsid w:val="00C54D41"/>
    <w:rsid w:val="00C55327"/>
    <w:rsid w:val="00C55928"/>
    <w:rsid w:val="00C56E86"/>
    <w:rsid w:val="00C57F39"/>
    <w:rsid w:val="00C60783"/>
    <w:rsid w:val="00C60B65"/>
    <w:rsid w:val="00C61AB1"/>
    <w:rsid w:val="00C61D4D"/>
    <w:rsid w:val="00C61E1D"/>
    <w:rsid w:val="00C624A5"/>
    <w:rsid w:val="00C6263D"/>
    <w:rsid w:val="00C6368F"/>
    <w:rsid w:val="00C639E0"/>
    <w:rsid w:val="00C63FE8"/>
    <w:rsid w:val="00C64672"/>
    <w:rsid w:val="00C65046"/>
    <w:rsid w:val="00C65CF4"/>
    <w:rsid w:val="00C6607B"/>
    <w:rsid w:val="00C676A0"/>
    <w:rsid w:val="00C67807"/>
    <w:rsid w:val="00C67DB5"/>
    <w:rsid w:val="00C7044D"/>
    <w:rsid w:val="00C70697"/>
    <w:rsid w:val="00C7170C"/>
    <w:rsid w:val="00C71C95"/>
    <w:rsid w:val="00C72093"/>
    <w:rsid w:val="00C7229A"/>
    <w:rsid w:val="00C729FD"/>
    <w:rsid w:val="00C72EF4"/>
    <w:rsid w:val="00C73149"/>
    <w:rsid w:val="00C73D84"/>
    <w:rsid w:val="00C7406D"/>
    <w:rsid w:val="00C744FE"/>
    <w:rsid w:val="00C75125"/>
    <w:rsid w:val="00C75683"/>
    <w:rsid w:val="00C75C71"/>
    <w:rsid w:val="00C75D2F"/>
    <w:rsid w:val="00C75DCE"/>
    <w:rsid w:val="00C75ED3"/>
    <w:rsid w:val="00C767BE"/>
    <w:rsid w:val="00C768D4"/>
    <w:rsid w:val="00C76A34"/>
    <w:rsid w:val="00C76E3C"/>
    <w:rsid w:val="00C77580"/>
    <w:rsid w:val="00C77659"/>
    <w:rsid w:val="00C802B6"/>
    <w:rsid w:val="00C8051C"/>
    <w:rsid w:val="00C809A2"/>
    <w:rsid w:val="00C80C41"/>
    <w:rsid w:val="00C80D45"/>
    <w:rsid w:val="00C80D69"/>
    <w:rsid w:val="00C80D6C"/>
    <w:rsid w:val="00C81568"/>
    <w:rsid w:val="00C835FA"/>
    <w:rsid w:val="00C8429C"/>
    <w:rsid w:val="00C8446C"/>
    <w:rsid w:val="00C84614"/>
    <w:rsid w:val="00C84953"/>
    <w:rsid w:val="00C8631D"/>
    <w:rsid w:val="00C86E38"/>
    <w:rsid w:val="00C8764B"/>
    <w:rsid w:val="00C87E63"/>
    <w:rsid w:val="00C9027A"/>
    <w:rsid w:val="00C9068E"/>
    <w:rsid w:val="00C90B3F"/>
    <w:rsid w:val="00C9156B"/>
    <w:rsid w:val="00C93607"/>
    <w:rsid w:val="00C93814"/>
    <w:rsid w:val="00C93938"/>
    <w:rsid w:val="00C93C4B"/>
    <w:rsid w:val="00C93EF9"/>
    <w:rsid w:val="00C944AB"/>
    <w:rsid w:val="00C94B9B"/>
    <w:rsid w:val="00C95283"/>
    <w:rsid w:val="00C95B40"/>
    <w:rsid w:val="00C9658B"/>
    <w:rsid w:val="00C96D2D"/>
    <w:rsid w:val="00CA01D3"/>
    <w:rsid w:val="00CA091F"/>
    <w:rsid w:val="00CA0CD7"/>
    <w:rsid w:val="00CA0E1B"/>
    <w:rsid w:val="00CA1444"/>
    <w:rsid w:val="00CA1BEE"/>
    <w:rsid w:val="00CA1ED8"/>
    <w:rsid w:val="00CA312E"/>
    <w:rsid w:val="00CA31DC"/>
    <w:rsid w:val="00CA33C6"/>
    <w:rsid w:val="00CA35A2"/>
    <w:rsid w:val="00CA35B7"/>
    <w:rsid w:val="00CA414F"/>
    <w:rsid w:val="00CA5E90"/>
    <w:rsid w:val="00CA6125"/>
    <w:rsid w:val="00CA7826"/>
    <w:rsid w:val="00CB08B1"/>
    <w:rsid w:val="00CB0A43"/>
    <w:rsid w:val="00CB1610"/>
    <w:rsid w:val="00CB1F63"/>
    <w:rsid w:val="00CB2C1B"/>
    <w:rsid w:val="00CB2DCF"/>
    <w:rsid w:val="00CB3207"/>
    <w:rsid w:val="00CB32CF"/>
    <w:rsid w:val="00CB3979"/>
    <w:rsid w:val="00CB3AE4"/>
    <w:rsid w:val="00CB3E1D"/>
    <w:rsid w:val="00CB54B7"/>
    <w:rsid w:val="00CB5D3B"/>
    <w:rsid w:val="00CB61D8"/>
    <w:rsid w:val="00CB692C"/>
    <w:rsid w:val="00CB7170"/>
    <w:rsid w:val="00CB77CA"/>
    <w:rsid w:val="00CC040E"/>
    <w:rsid w:val="00CC1082"/>
    <w:rsid w:val="00CC111F"/>
    <w:rsid w:val="00CC1196"/>
    <w:rsid w:val="00CC175A"/>
    <w:rsid w:val="00CC1ADE"/>
    <w:rsid w:val="00CC2011"/>
    <w:rsid w:val="00CC214C"/>
    <w:rsid w:val="00CC3878"/>
    <w:rsid w:val="00CC3A06"/>
    <w:rsid w:val="00CC3BD9"/>
    <w:rsid w:val="00CC3EA0"/>
    <w:rsid w:val="00CC4620"/>
    <w:rsid w:val="00CC4704"/>
    <w:rsid w:val="00CC48E6"/>
    <w:rsid w:val="00CC589F"/>
    <w:rsid w:val="00CC5A2E"/>
    <w:rsid w:val="00CC6BC2"/>
    <w:rsid w:val="00CC75D2"/>
    <w:rsid w:val="00CC7B45"/>
    <w:rsid w:val="00CD0188"/>
    <w:rsid w:val="00CD01B6"/>
    <w:rsid w:val="00CD0974"/>
    <w:rsid w:val="00CD1188"/>
    <w:rsid w:val="00CD11D9"/>
    <w:rsid w:val="00CD122D"/>
    <w:rsid w:val="00CD27D8"/>
    <w:rsid w:val="00CD2ED1"/>
    <w:rsid w:val="00CD337B"/>
    <w:rsid w:val="00CD3630"/>
    <w:rsid w:val="00CD3A9D"/>
    <w:rsid w:val="00CD3BA0"/>
    <w:rsid w:val="00CD402D"/>
    <w:rsid w:val="00CD45DA"/>
    <w:rsid w:val="00CD46DA"/>
    <w:rsid w:val="00CD489E"/>
    <w:rsid w:val="00CD5720"/>
    <w:rsid w:val="00CD6B76"/>
    <w:rsid w:val="00CE0073"/>
    <w:rsid w:val="00CE0249"/>
    <w:rsid w:val="00CE0424"/>
    <w:rsid w:val="00CE04C3"/>
    <w:rsid w:val="00CE0C92"/>
    <w:rsid w:val="00CE3844"/>
    <w:rsid w:val="00CE421B"/>
    <w:rsid w:val="00CE43D2"/>
    <w:rsid w:val="00CE4F59"/>
    <w:rsid w:val="00CE664F"/>
    <w:rsid w:val="00CE7073"/>
    <w:rsid w:val="00CE7125"/>
    <w:rsid w:val="00CE7187"/>
    <w:rsid w:val="00CE7561"/>
    <w:rsid w:val="00CE7AA3"/>
    <w:rsid w:val="00CE7C40"/>
    <w:rsid w:val="00CE7E69"/>
    <w:rsid w:val="00CE7E8A"/>
    <w:rsid w:val="00CF001A"/>
    <w:rsid w:val="00CF0491"/>
    <w:rsid w:val="00CF0704"/>
    <w:rsid w:val="00CF0F58"/>
    <w:rsid w:val="00CF1354"/>
    <w:rsid w:val="00CF1DF5"/>
    <w:rsid w:val="00CF2F8E"/>
    <w:rsid w:val="00CF3B1F"/>
    <w:rsid w:val="00CF3BF6"/>
    <w:rsid w:val="00CF5555"/>
    <w:rsid w:val="00CF5743"/>
    <w:rsid w:val="00CF625B"/>
    <w:rsid w:val="00CF687E"/>
    <w:rsid w:val="00CF6DBF"/>
    <w:rsid w:val="00CF7103"/>
    <w:rsid w:val="00CF7407"/>
    <w:rsid w:val="00CF7632"/>
    <w:rsid w:val="00CF7801"/>
    <w:rsid w:val="00CF7942"/>
    <w:rsid w:val="00D0032E"/>
    <w:rsid w:val="00D0148E"/>
    <w:rsid w:val="00D01638"/>
    <w:rsid w:val="00D0239B"/>
    <w:rsid w:val="00D02612"/>
    <w:rsid w:val="00D02BD3"/>
    <w:rsid w:val="00D03157"/>
    <w:rsid w:val="00D0315F"/>
    <w:rsid w:val="00D03352"/>
    <w:rsid w:val="00D033F5"/>
    <w:rsid w:val="00D0349B"/>
    <w:rsid w:val="00D03580"/>
    <w:rsid w:val="00D04846"/>
    <w:rsid w:val="00D05046"/>
    <w:rsid w:val="00D05051"/>
    <w:rsid w:val="00D05717"/>
    <w:rsid w:val="00D0726B"/>
    <w:rsid w:val="00D0739A"/>
    <w:rsid w:val="00D073E1"/>
    <w:rsid w:val="00D10249"/>
    <w:rsid w:val="00D103CF"/>
    <w:rsid w:val="00D115C3"/>
    <w:rsid w:val="00D11897"/>
    <w:rsid w:val="00D128F9"/>
    <w:rsid w:val="00D12B9F"/>
    <w:rsid w:val="00D13135"/>
    <w:rsid w:val="00D13549"/>
    <w:rsid w:val="00D13E4E"/>
    <w:rsid w:val="00D13F04"/>
    <w:rsid w:val="00D143F2"/>
    <w:rsid w:val="00D14492"/>
    <w:rsid w:val="00D14ACA"/>
    <w:rsid w:val="00D1521A"/>
    <w:rsid w:val="00D15B42"/>
    <w:rsid w:val="00D15D67"/>
    <w:rsid w:val="00D164C7"/>
    <w:rsid w:val="00D1725E"/>
    <w:rsid w:val="00D21351"/>
    <w:rsid w:val="00D239A7"/>
    <w:rsid w:val="00D23F47"/>
    <w:rsid w:val="00D2420F"/>
    <w:rsid w:val="00D25233"/>
    <w:rsid w:val="00D2568B"/>
    <w:rsid w:val="00D2616C"/>
    <w:rsid w:val="00D26CF0"/>
    <w:rsid w:val="00D26D74"/>
    <w:rsid w:val="00D271D8"/>
    <w:rsid w:val="00D27EF7"/>
    <w:rsid w:val="00D319B3"/>
    <w:rsid w:val="00D33DF5"/>
    <w:rsid w:val="00D33EA1"/>
    <w:rsid w:val="00D3594B"/>
    <w:rsid w:val="00D367B4"/>
    <w:rsid w:val="00D36A83"/>
    <w:rsid w:val="00D36E71"/>
    <w:rsid w:val="00D37352"/>
    <w:rsid w:val="00D37D87"/>
    <w:rsid w:val="00D37EE4"/>
    <w:rsid w:val="00D40B33"/>
    <w:rsid w:val="00D40EA3"/>
    <w:rsid w:val="00D412FE"/>
    <w:rsid w:val="00D413D4"/>
    <w:rsid w:val="00D4193E"/>
    <w:rsid w:val="00D41CE8"/>
    <w:rsid w:val="00D4318F"/>
    <w:rsid w:val="00D436D8"/>
    <w:rsid w:val="00D438BF"/>
    <w:rsid w:val="00D43F9F"/>
    <w:rsid w:val="00D440F8"/>
    <w:rsid w:val="00D44DEF"/>
    <w:rsid w:val="00D44F77"/>
    <w:rsid w:val="00D45075"/>
    <w:rsid w:val="00D46398"/>
    <w:rsid w:val="00D47355"/>
    <w:rsid w:val="00D478D1"/>
    <w:rsid w:val="00D47DDA"/>
    <w:rsid w:val="00D47F31"/>
    <w:rsid w:val="00D500A5"/>
    <w:rsid w:val="00D50146"/>
    <w:rsid w:val="00D5096F"/>
    <w:rsid w:val="00D50E47"/>
    <w:rsid w:val="00D53863"/>
    <w:rsid w:val="00D53D07"/>
    <w:rsid w:val="00D53E12"/>
    <w:rsid w:val="00D543FA"/>
    <w:rsid w:val="00D546FF"/>
    <w:rsid w:val="00D54735"/>
    <w:rsid w:val="00D54C18"/>
    <w:rsid w:val="00D55AD5"/>
    <w:rsid w:val="00D55D93"/>
    <w:rsid w:val="00D56C4A"/>
    <w:rsid w:val="00D56D1F"/>
    <w:rsid w:val="00D576CA"/>
    <w:rsid w:val="00D609F3"/>
    <w:rsid w:val="00D60FF6"/>
    <w:rsid w:val="00D61826"/>
    <w:rsid w:val="00D61AF5"/>
    <w:rsid w:val="00D62056"/>
    <w:rsid w:val="00D62B99"/>
    <w:rsid w:val="00D63CE5"/>
    <w:rsid w:val="00D63FF5"/>
    <w:rsid w:val="00D64801"/>
    <w:rsid w:val="00D652B5"/>
    <w:rsid w:val="00D657C6"/>
    <w:rsid w:val="00D65D2A"/>
    <w:rsid w:val="00D66155"/>
    <w:rsid w:val="00D668B6"/>
    <w:rsid w:val="00D669FE"/>
    <w:rsid w:val="00D66AD1"/>
    <w:rsid w:val="00D67454"/>
    <w:rsid w:val="00D708B0"/>
    <w:rsid w:val="00D708D5"/>
    <w:rsid w:val="00D70D90"/>
    <w:rsid w:val="00D70EB2"/>
    <w:rsid w:val="00D712F7"/>
    <w:rsid w:val="00D71F67"/>
    <w:rsid w:val="00D72FE6"/>
    <w:rsid w:val="00D732FE"/>
    <w:rsid w:val="00D74294"/>
    <w:rsid w:val="00D74F1B"/>
    <w:rsid w:val="00D758EC"/>
    <w:rsid w:val="00D769CE"/>
    <w:rsid w:val="00D77B1D"/>
    <w:rsid w:val="00D8021F"/>
    <w:rsid w:val="00D80383"/>
    <w:rsid w:val="00D80B1E"/>
    <w:rsid w:val="00D810BC"/>
    <w:rsid w:val="00D811C0"/>
    <w:rsid w:val="00D81594"/>
    <w:rsid w:val="00D823C6"/>
    <w:rsid w:val="00D8268A"/>
    <w:rsid w:val="00D82EF5"/>
    <w:rsid w:val="00D83141"/>
    <w:rsid w:val="00D8327F"/>
    <w:rsid w:val="00D84969"/>
    <w:rsid w:val="00D856DA"/>
    <w:rsid w:val="00D86CA3"/>
    <w:rsid w:val="00D871CE"/>
    <w:rsid w:val="00D9002C"/>
    <w:rsid w:val="00D90161"/>
    <w:rsid w:val="00D90453"/>
    <w:rsid w:val="00D91564"/>
    <w:rsid w:val="00D9189D"/>
    <w:rsid w:val="00D9196D"/>
    <w:rsid w:val="00D92982"/>
    <w:rsid w:val="00D929B3"/>
    <w:rsid w:val="00D94662"/>
    <w:rsid w:val="00D946BB"/>
    <w:rsid w:val="00D95144"/>
    <w:rsid w:val="00D96468"/>
    <w:rsid w:val="00D97022"/>
    <w:rsid w:val="00D97AA7"/>
    <w:rsid w:val="00D97E13"/>
    <w:rsid w:val="00DA07F6"/>
    <w:rsid w:val="00DA0989"/>
    <w:rsid w:val="00DA2AB3"/>
    <w:rsid w:val="00DA2D16"/>
    <w:rsid w:val="00DA305E"/>
    <w:rsid w:val="00DA312C"/>
    <w:rsid w:val="00DA3E83"/>
    <w:rsid w:val="00DA45BC"/>
    <w:rsid w:val="00DA478A"/>
    <w:rsid w:val="00DA5137"/>
    <w:rsid w:val="00DA5417"/>
    <w:rsid w:val="00DA56E8"/>
    <w:rsid w:val="00DA67B4"/>
    <w:rsid w:val="00DA69DA"/>
    <w:rsid w:val="00DA6BB9"/>
    <w:rsid w:val="00DA751B"/>
    <w:rsid w:val="00DB013B"/>
    <w:rsid w:val="00DB0482"/>
    <w:rsid w:val="00DB0A9F"/>
    <w:rsid w:val="00DB10AA"/>
    <w:rsid w:val="00DB1E95"/>
    <w:rsid w:val="00DB2F49"/>
    <w:rsid w:val="00DB32A7"/>
    <w:rsid w:val="00DB377D"/>
    <w:rsid w:val="00DB4B63"/>
    <w:rsid w:val="00DB541B"/>
    <w:rsid w:val="00DB5D45"/>
    <w:rsid w:val="00DB6517"/>
    <w:rsid w:val="00DC008A"/>
    <w:rsid w:val="00DC0A01"/>
    <w:rsid w:val="00DC0FBA"/>
    <w:rsid w:val="00DC2D36"/>
    <w:rsid w:val="00DC2E88"/>
    <w:rsid w:val="00DC33BC"/>
    <w:rsid w:val="00DC38E7"/>
    <w:rsid w:val="00DC39AC"/>
    <w:rsid w:val="00DC3DCF"/>
    <w:rsid w:val="00DC3E4A"/>
    <w:rsid w:val="00DC4AF4"/>
    <w:rsid w:val="00DC4B58"/>
    <w:rsid w:val="00DC53EF"/>
    <w:rsid w:val="00DC569A"/>
    <w:rsid w:val="00DC5BA4"/>
    <w:rsid w:val="00DC5C64"/>
    <w:rsid w:val="00DC6594"/>
    <w:rsid w:val="00DC7810"/>
    <w:rsid w:val="00DD0116"/>
    <w:rsid w:val="00DD11FF"/>
    <w:rsid w:val="00DD1DD0"/>
    <w:rsid w:val="00DD4BDB"/>
    <w:rsid w:val="00DD5F15"/>
    <w:rsid w:val="00DD70BA"/>
    <w:rsid w:val="00DD75AE"/>
    <w:rsid w:val="00DD7B4A"/>
    <w:rsid w:val="00DD7F3C"/>
    <w:rsid w:val="00DE0C54"/>
    <w:rsid w:val="00DE4425"/>
    <w:rsid w:val="00DE4FC1"/>
    <w:rsid w:val="00DE5395"/>
    <w:rsid w:val="00DE5441"/>
    <w:rsid w:val="00DE5608"/>
    <w:rsid w:val="00DE58D0"/>
    <w:rsid w:val="00DE5B94"/>
    <w:rsid w:val="00DE654F"/>
    <w:rsid w:val="00DE6CB5"/>
    <w:rsid w:val="00DE76AB"/>
    <w:rsid w:val="00DF0696"/>
    <w:rsid w:val="00DF0B6E"/>
    <w:rsid w:val="00DF15E0"/>
    <w:rsid w:val="00DF1C07"/>
    <w:rsid w:val="00DF285C"/>
    <w:rsid w:val="00DF3208"/>
    <w:rsid w:val="00DF346E"/>
    <w:rsid w:val="00DF36A3"/>
    <w:rsid w:val="00DF37A0"/>
    <w:rsid w:val="00DF3F85"/>
    <w:rsid w:val="00DF4085"/>
    <w:rsid w:val="00DF4839"/>
    <w:rsid w:val="00DF59D1"/>
    <w:rsid w:val="00DF616A"/>
    <w:rsid w:val="00DF7FB4"/>
    <w:rsid w:val="00E0153F"/>
    <w:rsid w:val="00E02297"/>
    <w:rsid w:val="00E031BD"/>
    <w:rsid w:val="00E03B4A"/>
    <w:rsid w:val="00E047C0"/>
    <w:rsid w:val="00E07437"/>
    <w:rsid w:val="00E07A90"/>
    <w:rsid w:val="00E1066F"/>
    <w:rsid w:val="00E10CD6"/>
    <w:rsid w:val="00E110E7"/>
    <w:rsid w:val="00E113A7"/>
    <w:rsid w:val="00E1168B"/>
    <w:rsid w:val="00E11B20"/>
    <w:rsid w:val="00E11E2F"/>
    <w:rsid w:val="00E13E98"/>
    <w:rsid w:val="00E14C93"/>
    <w:rsid w:val="00E14F22"/>
    <w:rsid w:val="00E153FE"/>
    <w:rsid w:val="00E15AB8"/>
    <w:rsid w:val="00E15BA5"/>
    <w:rsid w:val="00E15D54"/>
    <w:rsid w:val="00E16CA7"/>
    <w:rsid w:val="00E16FDA"/>
    <w:rsid w:val="00E17168"/>
    <w:rsid w:val="00E17C1F"/>
    <w:rsid w:val="00E17FA2"/>
    <w:rsid w:val="00E20B06"/>
    <w:rsid w:val="00E2132E"/>
    <w:rsid w:val="00E21FEB"/>
    <w:rsid w:val="00E22330"/>
    <w:rsid w:val="00E225BB"/>
    <w:rsid w:val="00E233AE"/>
    <w:rsid w:val="00E23761"/>
    <w:rsid w:val="00E23A35"/>
    <w:rsid w:val="00E24345"/>
    <w:rsid w:val="00E2439D"/>
    <w:rsid w:val="00E26DC2"/>
    <w:rsid w:val="00E27300"/>
    <w:rsid w:val="00E273CE"/>
    <w:rsid w:val="00E30B5A"/>
    <w:rsid w:val="00E30D8B"/>
    <w:rsid w:val="00E3123D"/>
    <w:rsid w:val="00E3135D"/>
    <w:rsid w:val="00E31461"/>
    <w:rsid w:val="00E31D43"/>
    <w:rsid w:val="00E32608"/>
    <w:rsid w:val="00E3291D"/>
    <w:rsid w:val="00E32AE0"/>
    <w:rsid w:val="00E32BBF"/>
    <w:rsid w:val="00E32D66"/>
    <w:rsid w:val="00E32E0A"/>
    <w:rsid w:val="00E3317F"/>
    <w:rsid w:val="00E3384E"/>
    <w:rsid w:val="00E34188"/>
    <w:rsid w:val="00E34B6E"/>
    <w:rsid w:val="00E353AE"/>
    <w:rsid w:val="00E35559"/>
    <w:rsid w:val="00E3555A"/>
    <w:rsid w:val="00E370AA"/>
    <w:rsid w:val="00E3723A"/>
    <w:rsid w:val="00E37860"/>
    <w:rsid w:val="00E37D08"/>
    <w:rsid w:val="00E37F0D"/>
    <w:rsid w:val="00E40486"/>
    <w:rsid w:val="00E410B4"/>
    <w:rsid w:val="00E42D29"/>
    <w:rsid w:val="00E42EBA"/>
    <w:rsid w:val="00E4303A"/>
    <w:rsid w:val="00E431E7"/>
    <w:rsid w:val="00E43397"/>
    <w:rsid w:val="00E436D5"/>
    <w:rsid w:val="00E43E50"/>
    <w:rsid w:val="00E44384"/>
    <w:rsid w:val="00E446F1"/>
    <w:rsid w:val="00E44D5F"/>
    <w:rsid w:val="00E46886"/>
    <w:rsid w:val="00E47A14"/>
    <w:rsid w:val="00E47AEF"/>
    <w:rsid w:val="00E512FF"/>
    <w:rsid w:val="00E51AC1"/>
    <w:rsid w:val="00E51E04"/>
    <w:rsid w:val="00E51F22"/>
    <w:rsid w:val="00E53486"/>
    <w:rsid w:val="00E536B1"/>
    <w:rsid w:val="00E53B75"/>
    <w:rsid w:val="00E53DB0"/>
    <w:rsid w:val="00E5429E"/>
    <w:rsid w:val="00E54E3B"/>
    <w:rsid w:val="00E572ED"/>
    <w:rsid w:val="00E57565"/>
    <w:rsid w:val="00E605AA"/>
    <w:rsid w:val="00E60716"/>
    <w:rsid w:val="00E61363"/>
    <w:rsid w:val="00E63838"/>
    <w:rsid w:val="00E63CFE"/>
    <w:rsid w:val="00E64054"/>
    <w:rsid w:val="00E64101"/>
    <w:rsid w:val="00E64302"/>
    <w:rsid w:val="00E64434"/>
    <w:rsid w:val="00E644C2"/>
    <w:rsid w:val="00E64DAF"/>
    <w:rsid w:val="00E64E03"/>
    <w:rsid w:val="00E6568C"/>
    <w:rsid w:val="00E6678F"/>
    <w:rsid w:val="00E67AD9"/>
    <w:rsid w:val="00E67C51"/>
    <w:rsid w:val="00E67E76"/>
    <w:rsid w:val="00E728BB"/>
    <w:rsid w:val="00E72ACB"/>
    <w:rsid w:val="00E72BD2"/>
    <w:rsid w:val="00E72EFC"/>
    <w:rsid w:val="00E73187"/>
    <w:rsid w:val="00E758EC"/>
    <w:rsid w:val="00E75A6F"/>
    <w:rsid w:val="00E803E3"/>
    <w:rsid w:val="00E8043B"/>
    <w:rsid w:val="00E815CC"/>
    <w:rsid w:val="00E81EAD"/>
    <w:rsid w:val="00E8234C"/>
    <w:rsid w:val="00E8240D"/>
    <w:rsid w:val="00E829E7"/>
    <w:rsid w:val="00E8336A"/>
    <w:rsid w:val="00E83AA9"/>
    <w:rsid w:val="00E84921"/>
    <w:rsid w:val="00E84931"/>
    <w:rsid w:val="00E8493F"/>
    <w:rsid w:val="00E85928"/>
    <w:rsid w:val="00E8597F"/>
    <w:rsid w:val="00E85E79"/>
    <w:rsid w:val="00E86607"/>
    <w:rsid w:val="00E87429"/>
    <w:rsid w:val="00E87822"/>
    <w:rsid w:val="00E878C9"/>
    <w:rsid w:val="00E87B72"/>
    <w:rsid w:val="00E90395"/>
    <w:rsid w:val="00E90399"/>
    <w:rsid w:val="00E90769"/>
    <w:rsid w:val="00E90E49"/>
    <w:rsid w:val="00E90E50"/>
    <w:rsid w:val="00E913B6"/>
    <w:rsid w:val="00E917F9"/>
    <w:rsid w:val="00E91AF4"/>
    <w:rsid w:val="00E921E1"/>
    <w:rsid w:val="00E9224F"/>
    <w:rsid w:val="00E927C5"/>
    <w:rsid w:val="00E9291C"/>
    <w:rsid w:val="00E92A78"/>
    <w:rsid w:val="00E92C50"/>
    <w:rsid w:val="00E9320D"/>
    <w:rsid w:val="00E93B01"/>
    <w:rsid w:val="00E93FFE"/>
    <w:rsid w:val="00E94C00"/>
    <w:rsid w:val="00E94F8A"/>
    <w:rsid w:val="00E96B56"/>
    <w:rsid w:val="00E9725A"/>
    <w:rsid w:val="00E973DB"/>
    <w:rsid w:val="00E97A53"/>
    <w:rsid w:val="00EA07AD"/>
    <w:rsid w:val="00EA0A9F"/>
    <w:rsid w:val="00EA1F89"/>
    <w:rsid w:val="00EA24ED"/>
    <w:rsid w:val="00EA2663"/>
    <w:rsid w:val="00EA27C6"/>
    <w:rsid w:val="00EA3095"/>
    <w:rsid w:val="00EA4791"/>
    <w:rsid w:val="00EA4A50"/>
    <w:rsid w:val="00EA4ADF"/>
    <w:rsid w:val="00EA5D55"/>
    <w:rsid w:val="00EA639A"/>
    <w:rsid w:val="00EA66A8"/>
    <w:rsid w:val="00EA6BEC"/>
    <w:rsid w:val="00EA76EF"/>
    <w:rsid w:val="00EA7A41"/>
    <w:rsid w:val="00EB077B"/>
    <w:rsid w:val="00EB0859"/>
    <w:rsid w:val="00EB1A03"/>
    <w:rsid w:val="00EB27AB"/>
    <w:rsid w:val="00EB4277"/>
    <w:rsid w:val="00EB4D5F"/>
    <w:rsid w:val="00EB4EA2"/>
    <w:rsid w:val="00EB5225"/>
    <w:rsid w:val="00EB55E0"/>
    <w:rsid w:val="00EB5CE7"/>
    <w:rsid w:val="00EB61E3"/>
    <w:rsid w:val="00EB6EEE"/>
    <w:rsid w:val="00EB7261"/>
    <w:rsid w:val="00EB7836"/>
    <w:rsid w:val="00EC033F"/>
    <w:rsid w:val="00EC0EA6"/>
    <w:rsid w:val="00EC1000"/>
    <w:rsid w:val="00EC24D5"/>
    <w:rsid w:val="00EC2503"/>
    <w:rsid w:val="00EC27C6"/>
    <w:rsid w:val="00EC34E7"/>
    <w:rsid w:val="00EC4016"/>
    <w:rsid w:val="00EC4207"/>
    <w:rsid w:val="00EC457C"/>
    <w:rsid w:val="00EC5653"/>
    <w:rsid w:val="00EC6A56"/>
    <w:rsid w:val="00EC71CE"/>
    <w:rsid w:val="00EC7C2A"/>
    <w:rsid w:val="00ED00C8"/>
    <w:rsid w:val="00ED0C02"/>
    <w:rsid w:val="00ED1006"/>
    <w:rsid w:val="00ED2BC8"/>
    <w:rsid w:val="00ED38F8"/>
    <w:rsid w:val="00ED3AFF"/>
    <w:rsid w:val="00ED3C84"/>
    <w:rsid w:val="00ED4228"/>
    <w:rsid w:val="00ED61B9"/>
    <w:rsid w:val="00ED67A5"/>
    <w:rsid w:val="00ED7400"/>
    <w:rsid w:val="00EE04B8"/>
    <w:rsid w:val="00EE0EBF"/>
    <w:rsid w:val="00EE1025"/>
    <w:rsid w:val="00EE1241"/>
    <w:rsid w:val="00EE1D7E"/>
    <w:rsid w:val="00EE1DEA"/>
    <w:rsid w:val="00EE21D8"/>
    <w:rsid w:val="00EE2EDA"/>
    <w:rsid w:val="00EE39B6"/>
    <w:rsid w:val="00EE425E"/>
    <w:rsid w:val="00EE47BE"/>
    <w:rsid w:val="00EE4A4A"/>
    <w:rsid w:val="00EE5BB3"/>
    <w:rsid w:val="00EE6B43"/>
    <w:rsid w:val="00EE7F09"/>
    <w:rsid w:val="00EF010B"/>
    <w:rsid w:val="00EF0467"/>
    <w:rsid w:val="00EF0C80"/>
    <w:rsid w:val="00EF126B"/>
    <w:rsid w:val="00EF18FE"/>
    <w:rsid w:val="00EF24FC"/>
    <w:rsid w:val="00EF2FFD"/>
    <w:rsid w:val="00EF324A"/>
    <w:rsid w:val="00EF3EF0"/>
    <w:rsid w:val="00EF512A"/>
    <w:rsid w:val="00EF5787"/>
    <w:rsid w:val="00EF592C"/>
    <w:rsid w:val="00EF5CAA"/>
    <w:rsid w:val="00EF5D45"/>
    <w:rsid w:val="00EF60D0"/>
    <w:rsid w:val="00EF68D8"/>
    <w:rsid w:val="00EF753B"/>
    <w:rsid w:val="00EF7C39"/>
    <w:rsid w:val="00EF7F34"/>
    <w:rsid w:val="00F0016E"/>
    <w:rsid w:val="00F01283"/>
    <w:rsid w:val="00F03234"/>
    <w:rsid w:val="00F03E42"/>
    <w:rsid w:val="00F04A06"/>
    <w:rsid w:val="00F05143"/>
    <w:rsid w:val="00F0528D"/>
    <w:rsid w:val="00F06297"/>
    <w:rsid w:val="00F06C67"/>
    <w:rsid w:val="00F06DFD"/>
    <w:rsid w:val="00F071D1"/>
    <w:rsid w:val="00F07533"/>
    <w:rsid w:val="00F10629"/>
    <w:rsid w:val="00F1143F"/>
    <w:rsid w:val="00F12712"/>
    <w:rsid w:val="00F13D84"/>
    <w:rsid w:val="00F15FA5"/>
    <w:rsid w:val="00F16370"/>
    <w:rsid w:val="00F16E9A"/>
    <w:rsid w:val="00F17001"/>
    <w:rsid w:val="00F1757B"/>
    <w:rsid w:val="00F178E3"/>
    <w:rsid w:val="00F17996"/>
    <w:rsid w:val="00F2016B"/>
    <w:rsid w:val="00F208FC"/>
    <w:rsid w:val="00F209B7"/>
    <w:rsid w:val="00F21115"/>
    <w:rsid w:val="00F219DC"/>
    <w:rsid w:val="00F21BC1"/>
    <w:rsid w:val="00F21EA7"/>
    <w:rsid w:val="00F22684"/>
    <w:rsid w:val="00F23142"/>
    <w:rsid w:val="00F2376F"/>
    <w:rsid w:val="00F23BF1"/>
    <w:rsid w:val="00F2438B"/>
    <w:rsid w:val="00F243D8"/>
    <w:rsid w:val="00F248F4"/>
    <w:rsid w:val="00F25F7C"/>
    <w:rsid w:val="00F26660"/>
    <w:rsid w:val="00F2684C"/>
    <w:rsid w:val="00F2770B"/>
    <w:rsid w:val="00F27FA4"/>
    <w:rsid w:val="00F30828"/>
    <w:rsid w:val="00F309EB"/>
    <w:rsid w:val="00F30D5F"/>
    <w:rsid w:val="00F313D6"/>
    <w:rsid w:val="00F320C0"/>
    <w:rsid w:val="00F3237F"/>
    <w:rsid w:val="00F33ED4"/>
    <w:rsid w:val="00F35648"/>
    <w:rsid w:val="00F35BC0"/>
    <w:rsid w:val="00F36546"/>
    <w:rsid w:val="00F37258"/>
    <w:rsid w:val="00F3781A"/>
    <w:rsid w:val="00F40519"/>
    <w:rsid w:val="00F40F0C"/>
    <w:rsid w:val="00F412A0"/>
    <w:rsid w:val="00F41DE3"/>
    <w:rsid w:val="00F42563"/>
    <w:rsid w:val="00F4275F"/>
    <w:rsid w:val="00F42980"/>
    <w:rsid w:val="00F43311"/>
    <w:rsid w:val="00F44A7E"/>
    <w:rsid w:val="00F44B85"/>
    <w:rsid w:val="00F44BFA"/>
    <w:rsid w:val="00F45201"/>
    <w:rsid w:val="00F46576"/>
    <w:rsid w:val="00F473B6"/>
    <w:rsid w:val="00F4766C"/>
    <w:rsid w:val="00F47BDE"/>
    <w:rsid w:val="00F47F54"/>
    <w:rsid w:val="00F503DB"/>
    <w:rsid w:val="00F5060E"/>
    <w:rsid w:val="00F507D1"/>
    <w:rsid w:val="00F50BCA"/>
    <w:rsid w:val="00F516EA"/>
    <w:rsid w:val="00F519CE"/>
    <w:rsid w:val="00F51ADA"/>
    <w:rsid w:val="00F52357"/>
    <w:rsid w:val="00F53CA2"/>
    <w:rsid w:val="00F53EE8"/>
    <w:rsid w:val="00F557AB"/>
    <w:rsid w:val="00F5587D"/>
    <w:rsid w:val="00F56DCC"/>
    <w:rsid w:val="00F60203"/>
    <w:rsid w:val="00F602C7"/>
    <w:rsid w:val="00F607C5"/>
    <w:rsid w:val="00F60DEA"/>
    <w:rsid w:val="00F61D56"/>
    <w:rsid w:val="00F62DB1"/>
    <w:rsid w:val="00F6302A"/>
    <w:rsid w:val="00F63950"/>
    <w:rsid w:val="00F640D2"/>
    <w:rsid w:val="00F64C2B"/>
    <w:rsid w:val="00F651BE"/>
    <w:rsid w:val="00F66086"/>
    <w:rsid w:val="00F66161"/>
    <w:rsid w:val="00F67135"/>
    <w:rsid w:val="00F672AB"/>
    <w:rsid w:val="00F67DBF"/>
    <w:rsid w:val="00F67F53"/>
    <w:rsid w:val="00F67FE2"/>
    <w:rsid w:val="00F703BE"/>
    <w:rsid w:val="00F70D6A"/>
    <w:rsid w:val="00F70F6A"/>
    <w:rsid w:val="00F71528"/>
    <w:rsid w:val="00F71D83"/>
    <w:rsid w:val="00F71F69"/>
    <w:rsid w:val="00F72B72"/>
    <w:rsid w:val="00F72C52"/>
    <w:rsid w:val="00F72DB8"/>
    <w:rsid w:val="00F7319E"/>
    <w:rsid w:val="00F746B5"/>
    <w:rsid w:val="00F74BB9"/>
    <w:rsid w:val="00F75582"/>
    <w:rsid w:val="00F75CC4"/>
    <w:rsid w:val="00F7658B"/>
    <w:rsid w:val="00F76D8F"/>
    <w:rsid w:val="00F76EFA"/>
    <w:rsid w:val="00F804BE"/>
    <w:rsid w:val="00F80B1E"/>
    <w:rsid w:val="00F817CE"/>
    <w:rsid w:val="00F822D6"/>
    <w:rsid w:val="00F824D4"/>
    <w:rsid w:val="00F83192"/>
    <w:rsid w:val="00F83C6B"/>
    <w:rsid w:val="00F843D5"/>
    <w:rsid w:val="00F8456C"/>
    <w:rsid w:val="00F859D8"/>
    <w:rsid w:val="00F85D38"/>
    <w:rsid w:val="00F85F53"/>
    <w:rsid w:val="00F866F8"/>
    <w:rsid w:val="00F868F5"/>
    <w:rsid w:val="00F86A08"/>
    <w:rsid w:val="00F86ACF"/>
    <w:rsid w:val="00F870D8"/>
    <w:rsid w:val="00F9056A"/>
    <w:rsid w:val="00F90F8D"/>
    <w:rsid w:val="00F926C6"/>
    <w:rsid w:val="00F92782"/>
    <w:rsid w:val="00F9382C"/>
    <w:rsid w:val="00F938F1"/>
    <w:rsid w:val="00F93AA9"/>
    <w:rsid w:val="00F94604"/>
    <w:rsid w:val="00F954FB"/>
    <w:rsid w:val="00F95861"/>
    <w:rsid w:val="00F96985"/>
    <w:rsid w:val="00F969B0"/>
    <w:rsid w:val="00F97838"/>
    <w:rsid w:val="00FA0027"/>
    <w:rsid w:val="00FA005C"/>
    <w:rsid w:val="00FA0A9D"/>
    <w:rsid w:val="00FA0C6A"/>
    <w:rsid w:val="00FA0EAC"/>
    <w:rsid w:val="00FA14B7"/>
    <w:rsid w:val="00FA1A19"/>
    <w:rsid w:val="00FA1B75"/>
    <w:rsid w:val="00FA1B82"/>
    <w:rsid w:val="00FA2348"/>
    <w:rsid w:val="00FA23C1"/>
    <w:rsid w:val="00FA2BB3"/>
    <w:rsid w:val="00FA3080"/>
    <w:rsid w:val="00FA5A56"/>
    <w:rsid w:val="00FA5EAE"/>
    <w:rsid w:val="00FA73A9"/>
    <w:rsid w:val="00FB026A"/>
    <w:rsid w:val="00FB0B5A"/>
    <w:rsid w:val="00FB0D3E"/>
    <w:rsid w:val="00FB0EC6"/>
    <w:rsid w:val="00FB16E8"/>
    <w:rsid w:val="00FB1EB5"/>
    <w:rsid w:val="00FB21D6"/>
    <w:rsid w:val="00FB32B1"/>
    <w:rsid w:val="00FB370E"/>
    <w:rsid w:val="00FB4492"/>
    <w:rsid w:val="00FB4512"/>
    <w:rsid w:val="00FB4C80"/>
    <w:rsid w:val="00FB5BD6"/>
    <w:rsid w:val="00FB5CBE"/>
    <w:rsid w:val="00FB671D"/>
    <w:rsid w:val="00FB6A6A"/>
    <w:rsid w:val="00FB74F2"/>
    <w:rsid w:val="00FB76E6"/>
    <w:rsid w:val="00FB78D9"/>
    <w:rsid w:val="00FB791E"/>
    <w:rsid w:val="00FC1780"/>
    <w:rsid w:val="00FC1BF0"/>
    <w:rsid w:val="00FC206D"/>
    <w:rsid w:val="00FC27CC"/>
    <w:rsid w:val="00FC2A7D"/>
    <w:rsid w:val="00FC7429"/>
    <w:rsid w:val="00FC7598"/>
    <w:rsid w:val="00FC7C8F"/>
    <w:rsid w:val="00FD062D"/>
    <w:rsid w:val="00FD07F6"/>
    <w:rsid w:val="00FD1EC8"/>
    <w:rsid w:val="00FD20F3"/>
    <w:rsid w:val="00FD2305"/>
    <w:rsid w:val="00FD3D13"/>
    <w:rsid w:val="00FD47ED"/>
    <w:rsid w:val="00FD4888"/>
    <w:rsid w:val="00FD4E26"/>
    <w:rsid w:val="00FD4F1F"/>
    <w:rsid w:val="00FD54BE"/>
    <w:rsid w:val="00FD54D4"/>
    <w:rsid w:val="00FD5E31"/>
    <w:rsid w:val="00FD6338"/>
    <w:rsid w:val="00FD69F0"/>
    <w:rsid w:val="00FD6C50"/>
    <w:rsid w:val="00FD74DB"/>
    <w:rsid w:val="00FD7660"/>
    <w:rsid w:val="00FE0655"/>
    <w:rsid w:val="00FE113C"/>
    <w:rsid w:val="00FE14AB"/>
    <w:rsid w:val="00FE17C3"/>
    <w:rsid w:val="00FE2365"/>
    <w:rsid w:val="00FE2B77"/>
    <w:rsid w:val="00FE37D7"/>
    <w:rsid w:val="00FE44B9"/>
    <w:rsid w:val="00FE450C"/>
    <w:rsid w:val="00FE4C7B"/>
    <w:rsid w:val="00FE50CC"/>
    <w:rsid w:val="00FE51D6"/>
    <w:rsid w:val="00FE69E2"/>
    <w:rsid w:val="00FE7336"/>
    <w:rsid w:val="00FE753F"/>
    <w:rsid w:val="00FE787C"/>
    <w:rsid w:val="00FF09B0"/>
    <w:rsid w:val="00FF12E9"/>
    <w:rsid w:val="00FF1875"/>
    <w:rsid w:val="00FF1D1B"/>
    <w:rsid w:val="00FF3478"/>
    <w:rsid w:val="00FF3D0C"/>
    <w:rsid w:val="00FF45A5"/>
    <w:rsid w:val="00FF53D1"/>
    <w:rsid w:val="00FF5C91"/>
    <w:rsid w:val="00FF6416"/>
    <w:rsid w:val="00FF64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721B32"/>
    <w:pPr>
      <w:spacing w:after="160" w:line="259" w:lineRule="auto"/>
    </w:pPr>
    <w:rPr>
      <w:rFonts w:ascii="Arial" w:eastAsiaTheme="minorHAnsi" w:hAnsi="Arial" w:cstheme="minorBidi"/>
      <w:szCs w:val="22"/>
      <w:lang w:val="en-US" w:eastAsia="en-US"/>
    </w:rPr>
  </w:style>
  <w:style w:type="paragraph" w:styleId="1">
    <w:name w:val="heading 1"/>
    <w:next w:val="a1"/>
    <w:link w:val="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20">
    <w:name w:val="heading 2"/>
    <w:basedOn w:val="1"/>
    <w:next w:val="a1"/>
    <w:link w:val="2Char"/>
    <w:autoRedefine/>
    <w:qFormat/>
    <w:rsid w:val="004E772A"/>
    <w:pPr>
      <w:numPr>
        <w:ilvl w:val="1"/>
      </w:numPr>
      <w:pBdr>
        <w:top w:val="none" w:sz="0" w:space="0" w:color="auto"/>
      </w:pBdr>
      <w:spacing w:before="180"/>
      <w:ind w:left="578" w:hanging="578"/>
      <w:outlineLvl w:val="1"/>
    </w:pPr>
    <w:rPr>
      <w:sz w:val="32"/>
      <w:lang w:eastAsia="zh-CN"/>
    </w:rPr>
  </w:style>
  <w:style w:type="paragraph" w:styleId="31">
    <w:name w:val="heading 3"/>
    <w:basedOn w:val="20"/>
    <w:next w:val="a1"/>
    <w:link w:val="3Char"/>
    <w:qFormat/>
    <w:rsid w:val="008D00A5"/>
    <w:pPr>
      <w:numPr>
        <w:ilvl w:val="2"/>
      </w:numPr>
      <w:spacing w:before="120"/>
      <w:outlineLvl w:val="2"/>
    </w:pPr>
    <w:rPr>
      <w:sz w:val="28"/>
    </w:rPr>
  </w:style>
  <w:style w:type="paragraph" w:styleId="40">
    <w:name w:val="heading 4"/>
    <w:basedOn w:val="31"/>
    <w:next w:val="a1"/>
    <w:link w:val="4Char"/>
    <w:qFormat/>
    <w:rsid w:val="008D00A5"/>
    <w:pPr>
      <w:numPr>
        <w:ilvl w:val="3"/>
      </w:numPr>
      <w:outlineLvl w:val="3"/>
    </w:pPr>
    <w:rPr>
      <w:sz w:val="24"/>
    </w:rPr>
  </w:style>
  <w:style w:type="paragraph" w:styleId="5">
    <w:name w:val="heading 5"/>
    <w:basedOn w:val="40"/>
    <w:next w:val="a1"/>
    <w:link w:val="5Char"/>
    <w:qFormat/>
    <w:rsid w:val="008D00A5"/>
    <w:pPr>
      <w:numPr>
        <w:ilvl w:val="4"/>
      </w:numPr>
      <w:outlineLvl w:val="4"/>
    </w:pPr>
    <w:rPr>
      <w:sz w:val="22"/>
    </w:rPr>
  </w:style>
  <w:style w:type="paragraph" w:styleId="6">
    <w:name w:val="heading 6"/>
    <w:basedOn w:val="H6"/>
    <w:next w:val="a1"/>
    <w:link w:val="6Char"/>
    <w:qFormat/>
    <w:rsid w:val="008D00A5"/>
    <w:pPr>
      <w:numPr>
        <w:ilvl w:val="5"/>
      </w:numPr>
      <w:outlineLvl w:val="5"/>
    </w:pPr>
  </w:style>
  <w:style w:type="paragraph" w:styleId="7">
    <w:name w:val="heading 7"/>
    <w:basedOn w:val="H6"/>
    <w:next w:val="a1"/>
    <w:link w:val="7Char"/>
    <w:qFormat/>
    <w:rsid w:val="008D00A5"/>
    <w:pPr>
      <w:numPr>
        <w:ilvl w:val="6"/>
      </w:numPr>
      <w:outlineLvl w:val="6"/>
    </w:pPr>
  </w:style>
  <w:style w:type="paragraph" w:styleId="8">
    <w:name w:val="heading 8"/>
    <w:basedOn w:val="1"/>
    <w:next w:val="a1"/>
    <w:link w:val="8Char"/>
    <w:qFormat/>
    <w:rsid w:val="008D00A5"/>
    <w:pPr>
      <w:numPr>
        <w:ilvl w:val="7"/>
      </w:numPr>
      <w:outlineLvl w:val="7"/>
    </w:pPr>
  </w:style>
  <w:style w:type="paragraph" w:styleId="9">
    <w:name w:val="heading 9"/>
    <w:basedOn w:val="8"/>
    <w:next w:val="a1"/>
    <w:link w:val="9Char"/>
    <w:qFormat/>
    <w:rsid w:val="008D00A5"/>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80">
    <w:name w:val="toc 8"/>
    <w:basedOn w:val="10"/>
    <w:uiPriority w:val="39"/>
    <w:rsid w:val="008D00A5"/>
    <w:pPr>
      <w:spacing w:before="180"/>
      <w:ind w:left="2693" w:hanging="2693"/>
    </w:pPr>
    <w:rPr>
      <w:b/>
    </w:rPr>
  </w:style>
  <w:style w:type="paragraph" w:styleId="10">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9E35DB"/>
    <w:pPr>
      <w:keepNext/>
      <w:keepLines/>
      <w:spacing w:before="180"/>
      <w:jc w:val="center"/>
    </w:pPr>
  </w:style>
  <w:style w:type="paragraph" w:styleId="a5">
    <w:name w:val="caption"/>
    <w:aliases w:val="cap"/>
    <w:basedOn w:val="a1"/>
    <w:next w:val="a1"/>
    <w:qFormat/>
    <w:rsid w:val="008D00A5"/>
    <w:pPr>
      <w:spacing w:before="120" w:after="120"/>
    </w:pPr>
    <w:rPr>
      <w:b/>
      <w:lang w:eastAsia="en-GB"/>
    </w:rPr>
  </w:style>
  <w:style w:type="paragraph" w:styleId="51">
    <w:name w:val="toc 5"/>
    <w:basedOn w:val="41"/>
    <w:uiPriority w:val="39"/>
    <w:rsid w:val="008D00A5"/>
    <w:pPr>
      <w:ind w:left="1701" w:hanging="1701"/>
    </w:pPr>
  </w:style>
  <w:style w:type="paragraph" w:styleId="41">
    <w:name w:val="toc 4"/>
    <w:basedOn w:val="32"/>
    <w:uiPriority w:val="39"/>
    <w:rsid w:val="008D00A5"/>
    <w:pPr>
      <w:ind w:left="1418" w:hanging="1418"/>
    </w:pPr>
  </w:style>
  <w:style w:type="paragraph" w:styleId="32">
    <w:name w:val="toc 3"/>
    <w:basedOn w:val="22"/>
    <w:uiPriority w:val="39"/>
    <w:rsid w:val="008D00A5"/>
    <w:pPr>
      <w:ind w:left="1134" w:hanging="1134"/>
    </w:pPr>
  </w:style>
  <w:style w:type="paragraph" w:styleId="22">
    <w:name w:val="toc 2"/>
    <w:basedOn w:val="10"/>
    <w:uiPriority w:val="39"/>
    <w:rsid w:val="008D00A5"/>
    <w:pPr>
      <w:keepNext w:val="0"/>
      <w:spacing w:before="0"/>
      <w:ind w:left="851" w:hanging="851"/>
    </w:pPr>
    <w:rPr>
      <w:sz w:val="20"/>
    </w:rPr>
  </w:style>
  <w:style w:type="paragraph" w:styleId="23">
    <w:name w:val="index 2"/>
    <w:basedOn w:val="11"/>
    <w:rsid w:val="008D00A5"/>
    <w:pPr>
      <w:ind w:left="284"/>
    </w:pPr>
  </w:style>
  <w:style w:type="paragraph" w:styleId="11">
    <w:name w:val="index 1"/>
    <w:basedOn w:val="a1"/>
    <w:rsid w:val="008D00A5"/>
    <w:pPr>
      <w:keepLines/>
      <w:spacing w:after="0"/>
    </w:pPr>
  </w:style>
  <w:style w:type="paragraph" w:styleId="a6">
    <w:name w:val="Document Map"/>
    <w:basedOn w:val="a1"/>
    <w:link w:val="Char"/>
    <w:rsid w:val="008D00A5"/>
    <w:pPr>
      <w:shd w:val="clear" w:color="auto" w:fill="000080"/>
    </w:pPr>
    <w:rPr>
      <w:rFonts w:ascii="Tahoma" w:hAnsi="Tahoma" w:cs="Tahoma"/>
    </w:rPr>
  </w:style>
  <w:style w:type="paragraph" w:styleId="21">
    <w:name w:val="List Number 2"/>
    <w:basedOn w:val="a"/>
    <w:rsid w:val="003A70A4"/>
    <w:pPr>
      <w:numPr>
        <w:numId w:val="12"/>
      </w:numPr>
    </w:pPr>
  </w:style>
  <w:style w:type="paragraph" w:styleId="a">
    <w:name w:val="List Number"/>
    <w:basedOn w:val="a7"/>
    <w:rsid w:val="003A70A4"/>
    <w:pPr>
      <w:numPr>
        <w:numId w:val="11"/>
      </w:numPr>
    </w:pPr>
    <w:rPr>
      <w:lang w:eastAsia="ja-JP"/>
    </w:rPr>
  </w:style>
  <w:style w:type="paragraph" w:styleId="a7">
    <w:name w:val="List"/>
    <w:basedOn w:val="a8"/>
    <w:rsid w:val="008D00A5"/>
    <w:pPr>
      <w:ind w:left="568" w:hanging="284"/>
    </w:pPr>
  </w:style>
  <w:style w:type="paragraph" w:styleId="a9">
    <w:name w:val="header"/>
    <w:link w:val="Char0"/>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a">
    <w:name w:val="footnote reference"/>
    <w:rsid w:val="008D00A5"/>
    <w:rPr>
      <w:b/>
      <w:position w:val="6"/>
      <w:sz w:val="16"/>
    </w:rPr>
  </w:style>
  <w:style w:type="paragraph" w:styleId="ab">
    <w:name w:val="footnote text"/>
    <w:basedOn w:val="a1"/>
    <w:link w:val="Char1"/>
    <w:rsid w:val="008D00A5"/>
    <w:pPr>
      <w:keepLines/>
      <w:spacing w:after="0"/>
      <w:ind w:left="454" w:hanging="454"/>
    </w:pPr>
    <w:rPr>
      <w:sz w:val="16"/>
    </w:rPr>
  </w:style>
  <w:style w:type="paragraph" w:customStyle="1" w:styleId="3GPPHeader">
    <w:name w:val="3GPP_Header"/>
    <w:basedOn w:val="a8"/>
    <w:rsid w:val="009E35DB"/>
    <w:pPr>
      <w:tabs>
        <w:tab w:val="left" w:pos="1701"/>
        <w:tab w:val="right" w:pos="9639"/>
      </w:tabs>
      <w:spacing w:after="240"/>
    </w:pPr>
    <w:rPr>
      <w:b/>
      <w:sz w:val="24"/>
    </w:rPr>
  </w:style>
  <w:style w:type="paragraph" w:styleId="90">
    <w:name w:val="toc 9"/>
    <w:basedOn w:val="80"/>
    <w:uiPriority w:val="39"/>
    <w:rsid w:val="008D00A5"/>
    <w:pPr>
      <w:ind w:left="1418" w:hanging="1418"/>
    </w:pPr>
  </w:style>
  <w:style w:type="paragraph" w:styleId="60">
    <w:name w:val="toc 6"/>
    <w:basedOn w:val="51"/>
    <w:next w:val="a1"/>
    <w:uiPriority w:val="39"/>
    <w:rsid w:val="008D00A5"/>
    <w:pPr>
      <w:ind w:left="1985" w:hanging="1985"/>
    </w:pPr>
  </w:style>
  <w:style w:type="paragraph" w:styleId="70">
    <w:name w:val="toc 7"/>
    <w:basedOn w:val="60"/>
    <w:next w:val="a1"/>
    <w:uiPriority w:val="39"/>
    <w:rsid w:val="008D00A5"/>
    <w:pPr>
      <w:ind w:left="2268" w:hanging="2268"/>
    </w:pPr>
  </w:style>
  <w:style w:type="paragraph" w:styleId="2">
    <w:name w:val="List Bullet 2"/>
    <w:basedOn w:val="a0"/>
    <w:rsid w:val="008D00A5"/>
    <w:pPr>
      <w:numPr>
        <w:numId w:val="7"/>
      </w:numPr>
    </w:pPr>
  </w:style>
  <w:style w:type="paragraph" w:styleId="a0">
    <w:name w:val="List Bullet"/>
    <w:basedOn w:val="a7"/>
    <w:rsid w:val="003A70A4"/>
    <w:pPr>
      <w:numPr>
        <w:numId w:val="6"/>
      </w:numPr>
    </w:pPr>
    <w:rPr>
      <w:lang w:eastAsia="ja-JP"/>
    </w:rPr>
  </w:style>
  <w:style w:type="paragraph" w:styleId="30">
    <w:name w:val="List Bullet 3"/>
    <w:basedOn w:val="2"/>
    <w:rsid w:val="008D00A5"/>
    <w:pPr>
      <w:numPr>
        <w:numId w:val="8"/>
      </w:numPr>
    </w:pPr>
  </w:style>
  <w:style w:type="paragraph" w:customStyle="1" w:styleId="EQ">
    <w:name w:val="EQ"/>
    <w:basedOn w:val="a1"/>
    <w:next w:val="a1"/>
    <w:rsid w:val="008D00A5"/>
    <w:pPr>
      <w:keepLines/>
      <w:tabs>
        <w:tab w:val="center" w:pos="4536"/>
        <w:tab w:val="right" w:pos="9072"/>
      </w:tabs>
    </w:pPr>
    <w:rPr>
      <w:noProof/>
    </w:rPr>
  </w:style>
  <w:style w:type="paragraph" w:styleId="24">
    <w:name w:val="List 2"/>
    <w:basedOn w:val="a7"/>
    <w:rsid w:val="003A70A4"/>
    <w:pPr>
      <w:ind w:left="851"/>
    </w:pPr>
    <w:rPr>
      <w:lang w:eastAsia="ja-JP"/>
    </w:rPr>
  </w:style>
  <w:style w:type="paragraph" w:styleId="33">
    <w:name w:val="List 3"/>
    <w:basedOn w:val="24"/>
    <w:rsid w:val="008D00A5"/>
    <w:pPr>
      <w:ind w:left="1135"/>
    </w:pPr>
  </w:style>
  <w:style w:type="paragraph" w:styleId="42">
    <w:name w:val="List 4"/>
    <w:basedOn w:val="33"/>
    <w:rsid w:val="008D00A5"/>
    <w:pPr>
      <w:ind w:left="1418"/>
    </w:pPr>
  </w:style>
  <w:style w:type="paragraph" w:styleId="52">
    <w:name w:val="List 5"/>
    <w:basedOn w:val="42"/>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4">
    <w:name w:val="List Bullet 4"/>
    <w:basedOn w:val="30"/>
    <w:rsid w:val="008D00A5"/>
    <w:pPr>
      <w:numPr>
        <w:numId w:val="9"/>
      </w:numPr>
    </w:pPr>
  </w:style>
  <w:style w:type="paragraph" w:styleId="50">
    <w:name w:val="List Bullet 5"/>
    <w:basedOn w:val="4"/>
    <w:rsid w:val="008D00A5"/>
    <w:pPr>
      <w:numPr>
        <w:numId w:val="10"/>
      </w:numPr>
    </w:pPr>
  </w:style>
  <w:style w:type="paragraph" w:styleId="ac">
    <w:name w:val="footer"/>
    <w:basedOn w:val="a9"/>
    <w:link w:val="Char2"/>
    <w:rsid w:val="008D00A5"/>
    <w:pPr>
      <w:jc w:val="center"/>
    </w:pPr>
    <w:rPr>
      <w:i/>
    </w:rPr>
  </w:style>
  <w:style w:type="paragraph" w:customStyle="1" w:styleId="Reference">
    <w:name w:val="Reference"/>
    <w:basedOn w:val="a8"/>
    <w:rsid w:val="009E35DB"/>
    <w:pPr>
      <w:numPr>
        <w:numId w:val="1"/>
      </w:numPr>
    </w:pPr>
  </w:style>
  <w:style w:type="paragraph" w:styleId="ad">
    <w:name w:val="Balloon Text"/>
    <w:basedOn w:val="a1"/>
    <w:link w:val="Char10"/>
    <w:rsid w:val="008D00A5"/>
    <w:pPr>
      <w:spacing w:after="0"/>
    </w:pPr>
    <w:rPr>
      <w:rFonts w:ascii="Segoe UI" w:hAnsi="Segoe UI" w:cs="Segoe UI"/>
      <w:sz w:val="18"/>
      <w:szCs w:val="18"/>
    </w:rPr>
  </w:style>
  <w:style w:type="character" w:styleId="ae">
    <w:name w:val="page number"/>
    <w:basedOn w:val="a2"/>
    <w:rsid w:val="008D00A5"/>
  </w:style>
  <w:style w:type="paragraph" w:styleId="a8">
    <w:name w:val="Body Text"/>
    <w:basedOn w:val="a1"/>
    <w:link w:val="Char3"/>
    <w:rsid w:val="008D00A5"/>
    <w:pPr>
      <w:spacing w:after="120"/>
      <w:jc w:val="both"/>
    </w:pPr>
    <w:rPr>
      <w:lang w:eastAsia="zh-CN"/>
    </w:rPr>
  </w:style>
  <w:style w:type="character" w:styleId="af">
    <w:name w:val="Hyperlink"/>
    <w:uiPriority w:val="99"/>
    <w:rsid w:val="008D00A5"/>
    <w:rPr>
      <w:color w:val="0000FF"/>
      <w:u w:val="single"/>
    </w:rPr>
  </w:style>
  <w:style w:type="character" w:styleId="af0">
    <w:name w:val="FollowedHyperlink"/>
    <w:unhideWhenUsed/>
    <w:rsid w:val="008D00A5"/>
    <w:rPr>
      <w:color w:val="800080"/>
      <w:u w:val="single"/>
    </w:rPr>
  </w:style>
  <w:style w:type="character" w:styleId="af1">
    <w:name w:val="annotation reference"/>
    <w:uiPriority w:val="99"/>
    <w:qFormat/>
    <w:rsid w:val="008D00A5"/>
    <w:rPr>
      <w:sz w:val="16"/>
      <w:szCs w:val="16"/>
    </w:rPr>
  </w:style>
  <w:style w:type="paragraph" w:styleId="af2">
    <w:name w:val="annotation text"/>
    <w:basedOn w:val="a1"/>
    <w:link w:val="Char4"/>
    <w:uiPriority w:val="99"/>
    <w:qFormat/>
    <w:rsid w:val="008D00A5"/>
  </w:style>
  <w:style w:type="paragraph" w:styleId="af3">
    <w:name w:val="annotation subject"/>
    <w:basedOn w:val="af2"/>
    <w:next w:val="af2"/>
    <w:link w:val="Char5"/>
    <w:rsid w:val="008D00A5"/>
    <w:rPr>
      <w:b/>
      <w:bCs/>
    </w:rPr>
  </w:style>
  <w:style w:type="character" w:customStyle="1" w:styleId="1Char">
    <w:name w:val="제목 1 Char"/>
    <w:link w:val="1"/>
    <w:rsid w:val="008D00A5"/>
    <w:rPr>
      <w:rFonts w:ascii="Arial" w:hAnsi="Arial"/>
      <w:sz w:val="36"/>
      <w:lang w:eastAsia="ja-JP"/>
    </w:rPr>
  </w:style>
  <w:style w:type="paragraph" w:customStyle="1" w:styleId="B1">
    <w:name w:val="B1"/>
    <w:basedOn w:val="a7"/>
    <w:link w:val="B1Char1"/>
    <w:rsid w:val="00230D18"/>
    <w:rPr>
      <w:rFonts w:ascii="Times New Roman" w:hAnsi="Times New Roman"/>
    </w:rPr>
  </w:style>
  <w:style w:type="paragraph" w:customStyle="1" w:styleId="B2">
    <w:name w:val="B2"/>
    <w:basedOn w:val="24"/>
    <w:link w:val="B2Char"/>
    <w:rsid w:val="00230D18"/>
    <w:rPr>
      <w:rFonts w:ascii="Times New Roman" w:hAnsi="Times New Roman"/>
    </w:rPr>
  </w:style>
  <w:style w:type="paragraph" w:customStyle="1" w:styleId="B3">
    <w:name w:val="B3"/>
    <w:basedOn w:val="33"/>
    <w:link w:val="B3Char2"/>
    <w:rsid w:val="00230D18"/>
    <w:rPr>
      <w:rFonts w:ascii="Times New Roman" w:hAnsi="Times New Roman"/>
    </w:rPr>
  </w:style>
  <w:style w:type="paragraph" w:customStyle="1" w:styleId="B4">
    <w:name w:val="B4"/>
    <w:basedOn w:val="42"/>
    <w:link w:val="B4Char"/>
    <w:rsid w:val="00230D18"/>
    <w:rPr>
      <w:rFonts w:ascii="Times New Roman" w:hAnsi="Times New Roman"/>
    </w:rPr>
  </w:style>
  <w:style w:type="paragraph" w:customStyle="1" w:styleId="Proposal">
    <w:name w:val="Proposal"/>
    <w:basedOn w:val="a8"/>
    <w:qFormat/>
    <w:rsid w:val="00633BA1"/>
    <w:pPr>
      <w:numPr>
        <w:numId w:val="2"/>
      </w:numPr>
      <w:tabs>
        <w:tab w:val="left" w:pos="1701"/>
      </w:tabs>
    </w:pPr>
    <w:rPr>
      <w:b/>
      <w:bCs/>
    </w:rPr>
  </w:style>
  <w:style w:type="character" w:customStyle="1" w:styleId="Char3">
    <w:name w:val="본문 Char"/>
    <w:link w:val="a8"/>
    <w:rsid w:val="008D00A5"/>
    <w:rPr>
      <w:rFonts w:ascii="Arial" w:hAnsi="Arial"/>
      <w:lang w:eastAsia="zh-CN"/>
    </w:rPr>
  </w:style>
  <w:style w:type="paragraph" w:customStyle="1" w:styleId="B5">
    <w:name w:val="B5"/>
    <w:basedOn w:val="52"/>
    <w:link w:val="B5Char"/>
    <w:rsid w:val="00230D18"/>
    <w:rPr>
      <w:rFonts w:ascii="Times New Roman" w:hAnsi="Times New Roman"/>
    </w:rPr>
  </w:style>
  <w:style w:type="paragraph" w:customStyle="1" w:styleId="EX">
    <w:name w:val="EX"/>
    <w:basedOn w:val="a1"/>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a1"/>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a1"/>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1"/>
    <w:next w:val="a1"/>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a1"/>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af4">
    <w:name w:val="table of figures"/>
    <w:basedOn w:val="a8"/>
    <w:next w:val="a1"/>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Char10">
    <w:name w:val="풍선 도움말 텍스트 Char1"/>
    <w:link w:val="ad"/>
    <w:rsid w:val="008D00A5"/>
    <w:rPr>
      <w:rFonts w:ascii="Segoe UI" w:hAnsi="Segoe UI" w:cs="Segoe UI"/>
      <w:sz w:val="18"/>
      <w:szCs w:val="18"/>
      <w:lang w:eastAsia="ja-JP"/>
    </w:rPr>
  </w:style>
  <w:style w:type="character" w:customStyle="1" w:styleId="Char4">
    <w:name w:val="메모 텍스트 Char"/>
    <w:link w:val="af2"/>
    <w:uiPriority w:val="99"/>
    <w:qFormat/>
    <w:rsid w:val="008D00A5"/>
    <w:rPr>
      <w:rFonts w:ascii="Times New Roman" w:hAnsi="Times New Roman"/>
      <w:lang w:eastAsia="ja-JP"/>
    </w:rPr>
  </w:style>
  <w:style w:type="character" w:customStyle="1" w:styleId="Char5">
    <w:name w:val="메모 주제 Char"/>
    <w:link w:val="af3"/>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a1"/>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Char">
    <w:name w:val="문서 구조 Char"/>
    <w:link w:val="a6"/>
    <w:rsid w:val="008D00A5"/>
    <w:rPr>
      <w:rFonts w:ascii="Tahoma" w:hAnsi="Tahoma" w:cs="Tahoma"/>
      <w:shd w:val="clear" w:color="auto" w:fill="000080"/>
      <w:lang w:eastAsia="ja-JP"/>
    </w:rPr>
  </w:style>
  <w:style w:type="paragraph" w:customStyle="1" w:styleId="NO">
    <w:name w:val="NO"/>
    <w:basedOn w:val="a1"/>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a1"/>
    <w:next w:val="a1"/>
    <w:rsid w:val="008D00A5"/>
    <w:pPr>
      <w:numPr>
        <w:numId w:val="5"/>
      </w:numPr>
      <w:spacing w:before="40" w:after="0"/>
    </w:pPr>
    <w:rPr>
      <w:rFonts w:eastAsia="MS Mincho"/>
      <w:b/>
      <w:szCs w:val="24"/>
      <w:lang w:eastAsia="en-GB"/>
    </w:rPr>
  </w:style>
  <w:style w:type="character" w:styleId="af5">
    <w:name w:val="Emphasis"/>
    <w:qFormat/>
    <w:rsid w:val="008D00A5"/>
    <w:rPr>
      <w:i/>
      <w:iCs/>
    </w:rPr>
  </w:style>
  <w:style w:type="paragraph" w:customStyle="1" w:styleId="FigureTitle">
    <w:name w:val="Figure_Title"/>
    <w:basedOn w:val="a1"/>
    <w:next w:val="a1"/>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Char0">
    <w:name w:val="머리글 Char"/>
    <w:link w:val="a9"/>
    <w:rsid w:val="008D00A5"/>
    <w:rPr>
      <w:rFonts w:ascii="Arial" w:hAnsi="Arial"/>
      <w:b/>
      <w:noProof/>
      <w:sz w:val="18"/>
      <w:lang w:eastAsia="ja-JP"/>
    </w:rPr>
  </w:style>
  <w:style w:type="character" w:customStyle="1" w:styleId="Char2">
    <w:name w:val="바닥글 Char"/>
    <w:link w:val="ac"/>
    <w:rsid w:val="008D00A5"/>
    <w:rPr>
      <w:rFonts w:ascii="Arial" w:hAnsi="Arial"/>
      <w:b/>
      <w:i/>
      <w:noProof/>
      <w:sz w:val="18"/>
      <w:lang w:eastAsia="ja-JP"/>
    </w:rPr>
  </w:style>
  <w:style w:type="character" w:customStyle="1" w:styleId="Char1">
    <w:name w:val="각주 텍스트 Char"/>
    <w:link w:val="ab"/>
    <w:rsid w:val="008D00A5"/>
    <w:rPr>
      <w:rFonts w:ascii="Times New Roman" w:hAnsi="Times New Roman"/>
      <w:sz w:val="16"/>
      <w:lang w:eastAsia="ja-JP"/>
    </w:rPr>
  </w:style>
  <w:style w:type="paragraph" w:customStyle="1" w:styleId="Guidance">
    <w:name w:val="Guidance"/>
    <w:basedOn w:val="a1"/>
    <w:rsid w:val="008D00A5"/>
    <w:rPr>
      <w:i/>
      <w:color w:val="0000FF"/>
    </w:rPr>
  </w:style>
  <w:style w:type="character" w:customStyle="1" w:styleId="2Char">
    <w:name w:val="제목 2 Char"/>
    <w:link w:val="20"/>
    <w:rsid w:val="004E772A"/>
    <w:rPr>
      <w:rFonts w:ascii="Arial" w:hAnsi="Arial"/>
      <w:sz w:val="32"/>
      <w:lang w:eastAsia="zh-CN"/>
    </w:rPr>
  </w:style>
  <w:style w:type="character" w:customStyle="1" w:styleId="3Char">
    <w:name w:val="제목 3 Char"/>
    <w:link w:val="31"/>
    <w:rsid w:val="008D00A5"/>
    <w:rPr>
      <w:rFonts w:ascii="Arial" w:hAnsi="Arial"/>
      <w:sz w:val="28"/>
      <w:lang w:eastAsia="ja-JP"/>
    </w:rPr>
  </w:style>
  <w:style w:type="character" w:customStyle="1" w:styleId="4Char">
    <w:name w:val="제목 4 Char"/>
    <w:link w:val="40"/>
    <w:rsid w:val="008D00A5"/>
    <w:rPr>
      <w:rFonts w:ascii="Arial" w:hAnsi="Arial"/>
      <w:sz w:val="24"/>
      <w:lang w:eastAsia="ja-JP"/>
    </w:rPr>
  </w:style>
  <w:style w:type="character" w:customStyle="1" w:styleId="5Char">
    <w:name w:val="제목 5 Char"/>
    <w:link w:val="5"/>
    <w:rsid w:val="008D00A5"/>
    <w:rPr>
      <w:rFonts w:ascii="Arial" w:hAnsi="Arial"/>
      <w:sz w:val="22"/>
      <w:lang w:eastAsia="ja-JP"/>
    </w:rPr>
  </w:style>
  <w:style w:type="paragraph" w:customStyle="1" w:styleId="H6">
    <w:name w:val="H6"/>
    <w:basedOn w:val="5"/>
    <w:next w:val="a1"/>
    <w:rsid w:val="008D00A5"/>
    <w:pPr>
      <w:ind w:left="1985" w:hanging="1985"/>
      <w:outlineLvl w:val="9"/>
    </w:pPr>
    <w:rPr>
      <w:sz w:val="20"/>
    </w:rPr>
  </w:style>
  <w:style w:type="character" w:customStyle="1" w:styleId="6Char">
    <w:name w:val="제목 6 Char"/>
    <w:link w:val="6"/>
    <w:rsid w:val="008D00A5"/>
    <w:rPr>
      <w:rFonts w:ascii="Arial" w:hAnsi="Arial"/>
      <w:lang w:eastAsia="ja-JP"/>
    </w:rPr>
  </w:style>
  <w:style w:type="character" w:customStyle="1" w:styleId="7Char">
    <w:name w:val="제목 7 Char"/>
    <w:link w:val="7"/>
    <w:rsid w:val="008D00A5"/>
    <w:rPr>
      <w:rFonts w:ascii="Arial" w:hAnsi="Arial"/>
      <w:lang w:eastAsia="ja-JP"/>
    </w:rPr>
  </w:style>
  <w:style w:type="character" w:customStyle="1" w:styleId="8Char">
    <w:name w:val="제목 8 Char"/>
    <w:link w:val="8"/>
    <w:rsid w:val="008D00A5"/>
    <w:rPr>
      <w:rFonts w:ascii="Arial" w:hAnsi="Arial"/>
      <w:sz w:val="36"/>
      <w:lang w:eastAsia="ja-JP"/>
    </w:rPr>
  </w:style>
  <w:style w:type="character" w:customStyle="1" w:styleId="9Char">
    <w:name w:val="제목 9 Char"/>
    <w:link w:val="9"/>
    <w:rsid w:val="008D00A5"/>
    <w:rPr>
      <w:rFonts w:ascii="Arial" w:hAnsi="Arial"/>
      <w:sz w:val="36"/>
      <w:lang w:eastAsia="ja-JP"/>
    </w:rPr>
  </w:style>
  <w:style w:type="character" w:styleId="HTML">
    <w:name w:val="HTML Code"/>
    <w:uiPriority w:val="99"/>
    <w:unhideWhenUsed/>
    <w:rsid w:val="008D00A5"/>
    <w:rPr>
      <w:rFonts w:ascii="Courier New" w:eastAsia="Times New Roman" w:hAnsi="Courier New" w:cs="Courier New"/>
      <w:sz w:val="20"/>
      <w:szCs w:val="20"/>
    </w:rPr>
  </w:style>
  <w:style w:type="paragraph" w:styleId="af6">
    <w:name w:val="index heading"/>
    <w:basedOn w:val="a1"/>
    <w:next w:val="a1"/>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7">
    <w:name w:val="List Paragraph"/>
    <w:aliases w:val="- Bullets,?? ??,?????,????,Lista1,列出段落1,中等深浅网格 1 - 着色 21,列出段落,列表段落,リスト段落,¥¡¡¡¡ì¬º¥¹¥È¶ÎÂä,ÁÐ³ö¶ÎÂä,列表段落1,—ño’i—Ž,¥ê¥¹¥È¶ÎÂä,1st level - Bullet List Paragraph,Lettre d'introduction,Paragrafo elenco,Normal bullet 2,Bullet list,목록단락,列"/>
    <w:basedOn w:val="a1"/>
    <w:link w:val="Char6"/>
    <w:uiPriority w:val="34"/>
    <w:qFormat/>
    <w:rsid w:val="008D00A5"/>
    <w:pPr>
      <w:spacing w:after="0"/>
      <w:ind w:left="720"/>
    </w:pPr>
    <w:rPr>
      <w:rFonts w:ascii="Calibri" w:eastAsia="Calibri" w:hAnsi="Calibri"/>
      <w:sz w:val="22"/>
      <w:lang w:val="x-none"/>
    </w:rPr>
  </w:style>
  <w:style w:type="character" w:customStyle="1" w:styleId="Char6">
    <w:name w:val="목록 단락 Char"/>
    <w:aliases w:val="- Bullets Char,?? ?? Char,????? Char,???? Char,Lista1 Char,列出段落1 Char,中等深浅网格 1 - 着色 21 Char,列出段落 Char,列表段落 Char,リスト段落 Char,¥¡¡¡¡ì¬º¥¹¥È¶ÎÂä Char,ÁÐ³ö¶ÎÂä Char,列表段落1 Char,—ño’i—Ž Char,¥ê¥¹¥È¶ÎÂä Char,1st level - Bullet List Paragraph Char"/>
    <w:link w:val="af7"/>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바탕" w:hAnsi="Courier New"/>
      <w:noProof/>
      <w:sz w:val="16"/>
      <w:shd w:val="clear" w:color="auto" w:fill="E6E6E6"/>
      <w:lang w:eastAsia="sv-SE"/>
    </w:rPr>
  </w:style>
  <w:style w:type="paragraph" w:styleId="af8">
    <w:name w:val="Plain Text"/>
    <w:basedOn w:val="a1"/>
    <w:link w:val="Char7"/>
    <w:rsid w:val="008D00A5"/>
    <w:rPr>
      <w:rFonts w:ascii="Courier New" w:hAnsi="Courier New"/>
      <w:lang w:val="nb-NO"/>
    </w:rPr>
  </w:style>
  <w:style w:type="character" w:customStyle="1" w:styleId="Char7">
    <w:name w:val="글자만 Char"/>
    <w:link w:val="af8"/>
    <w:rsid w:val="008D00A5"/>
    <w:rPr>
      <w:rFonts w:ascii="Courier New" w:hAnsi="Courier New"/>
      <w:lang w:val="nb-NO" w:eastAsia="ja-JP"/>
    </w:rPr>
  </w:style>
  <w:style w:type="character" w:styleId="af9">
    <w:name w:val="Strong"/>
    <w:uiPriority w:val="22"/>
    <w:qFormat/>
    <w:rsid w:val="008D00A5"/>
    <w:rPr>
      <w:b/>
      <w:bCs/>
    </w:rPr>
  </w:style>
  <w:style w:type="table" w:styleId="afa">
    <w:name w:val="Table Grid"/>
    <w:basedOn w:val="a3"/>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a1"/>
    <w:link w:val="TALCharCharChar"/>
    <w:rsid w:val="008D00A5"/>
    <w:pPr>
      <w:keepNext/>
      <w:keepLines/>
      <w:spacing w:after="0"/>
    </w:pPr>
    <w:rPr>
      <w:rFonts w:eastAsia="맑은 고딕"/>
      <w:sz w:val="18"/>
      <w:lang w:val="x-none" w:eastAsia="x-none"/>
    </w:rPr>
  </w:style>
  <w:style w:type="character" w:customStyle="1" w:styleId="TALCharCharChar">
    <w:name w:val="TAL Char Char Char"/>
    <w:link w:val="TALCharChar"/>
    <w:rsid w:val="008D00A5"/>
    <w:rPr>
      <w:rFonts w:ascii="Arial" w:eastAsia="맑은 고딕"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afb">
    <w:name w:val="List Continue"/>
    <w:basedOn w:val="a1"/>
    <w:rsid w:val="003A70A4"/>
    <w:pPr>
      <w:spacing w:after="120"/>
      <w:ind w:left="283"/>
      <w:contextualSpacing/>
    </w:pPr>
  </w:style>
  <w:style w:type="paragraph" w:styleId="25">
    <w:name w:val="List Continue 2"/>
    <w:basedOn w:val="a1"/>
    <w:rsid w:val="003A70A4"/>
    <w:pPr>
      <w:spacing w:after="120"/>
      <w:ind w:left="566"/>
      <w:contextualSpacing/>
    </w:pPr>
  </w:style>
  <w:style w:type="paragraph" w:styleId="3">
    <w:name w:val="List Number 3"/>
    <w:basedOn w:val="21"/>
    <w:rsid w:val="003A70A4"/>
    <w:pPr>
      <w:numPr>
        <w:numId w:val="3"/>
      </w:numPr>
      <w:contextualSpacing/>
    </w:pPr>
  </w:style>
  <w:style w:type="character" w:styleId="afc">
    <w:name w:val="Intense Emphasis"/>
    <w:basedOn w:val="a2"/>
    <w:uiPriority w:val="21"/>
    <w:qFormat/>
    <w:rsid w:val="00721B32"/>
    <w:rPr>
      <w:i/>
      <w:iCs/>
      <w:color w:val="4472C4" w:themeColor="accent1"/>
    </w:rPr>
  </w:style>
  <w:style w:type="character" w:customStyle="1" w:styleId="apple-converted-space">
    <w:name w:val="apple-converted-space"/>
    <w:qFormat/>
    <w:rsid w:val="002E52F3"/>
  </w:style>
  <w:style w:type="paragraph" w:styleId="afd">
    <w:name w:val="Revision"/>
    <w:hidden/>
    <w:uiPriority w:val="99"/>
    <w:semiHidden/>
    <w:rsid w:val="0065211A"/>
    <w:rPr>
      <w:rFonts w:ascii="Arial" w:eastAsiaTheme="minorHAnsi" w:hAnsi="Arial" w:cstheme="minorBidi"/>
      <w:szCs w:val="22"/>
      <w:lang w:val="en-US" w:eastAsia="en-US"/>
    </w:rPr>
  </w:style>
  <w:style w:type="paragraph" w:customStyle="1" w:styleId="xmsonormal">
    <w:name w:val="xmsonormal"/>
    <w:basedOn w:val="a1"/>
    <w:uiPriority w:val="99"/>
    <w:rsid w:val="00F557AB"/>
    <w:pPr>
      <w:spacing w:before="100" w:beforeAutospacing="1" w:after="100" w:afterAutospacing="1" w:line="240" w:lineRule="auto"/>
    </w:pPr>
    <w:rPr>
      <w:rFonts w:ascii="Calibri" w:hAnsi="Calibri" w:cs="Calibri"/>
      <w:sz w:val="22"/>
      <w:lang w:val="sv-SE" w:eastAsia="sv-SE"/>
    </w:rPr>
  </w:style>
  <w:style w:type="table" w:styleId="5-1">
    <w:name w:val="Grid Table 5 Dark Accent 1"/>
    <w:basedOn w:val="a3"/>
    <w:uiPriority w:val="50"/>
    <w:rsid w:val="00FD6C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nresolvedMention1">
    <w:name w:val="Unresolved Mention1"/>
    <w:basedOn w:val="a2"/>
    <w:uiPriority w:val="99"/>
    <w:unhideWhenUsed/>
    <w:rsid w:val="003F071B"/>
    <w:rPr>
      <w:color w:val="605E5C"/>
      <w:shd w:val="clear" w:color="auto" w:fill="E1DFDD"/>
    </w:rPr>
  </w:style>
  <w:style w:type="character" w:customStyle="1" w:styleId="Mention1">
    <w:name w:val="Mention1"/>
    <w:basedOn w:val="a2"/>
    <w:uiPriority w:val="99"/>
    <w:unhideWhenUsed/>
    <w:rsid w:val="003F071B"/>
    <w:rPr>
      <w:color w:val="2B579A"/>
      <w:shd w:val="clear" w:color="auto" w:fill="E1DFDD"/>
    </w:rPr>
  </w:style>
  <w:style w:type="character" w:customStyle="1" w:styleId="Char8">
    <w:name w:val="풍선 도움말 텍스트 Char"/>
    <w:basedOn w:val="a2"/>
    <w:uiPriority w:val="34"/>
    <w:qFormat/>
    <w:rsid w:val="009D2B61"/>
    <w:rPr>
      <w:rFonts w:eastAsiaTheme="minorEastAsia"/>
      <w:color w:val="595959" w:themeColor="text1" w:themeTint="A6"/>
      <w:spacing w:val="15"/>
      <w:lang w:val="en-GB"/>
    </w:rPr>
  </w:style>
  <w:style w:type="character" w:customStyle="1" w:styleId="12">
    <w:name w:val="书籍标题1"/>
    <w:basedOn w:val="a2"/>
    <w:uiPriority w:val="33"/>
    <w:qFormat/>
    <w:rsid w:val="009D2B61"/>
    <w:rPr>
      <w:b/>
      <w:bCs/>
      <w:i/>
      <w:iCs/>
      <w:spacing w:val="5"/>
    </w:rPr>
  </w:style>
  <w:style w:type="paragraph" w:customStyle="1" w:styleId="TdocHeader2">
    <w:name w:val="Tdoc_Header_2"/>
    <w:basedOn w:val="a1"/>
    <w:uiPriority w:val="99"/>
    <w:rsid w:val="003E6979"/>
    <w:pPr>
      <w:widowControl w:val="0"/>
      <w:tabs>
        <w:tab w:val="left" w:pos="1701"/>
        <w:tab w:val="right" w:pos="9072"/>
        <w:tab w:val="right" w:pos="10206"/>
      </w:tabs>
      <w:spacing w:after="0" w:line="240" w:lineRule="auto"/>
      <w:jc w:val="both"/>
    </w:pPr>
    <w:rPr>
      <w:rFonts w:eastAsia="Times New Roman" w:cs="Times New Roman"/>
      <w:b/>
      <w:sz w:val="18"/>
      <w:szCs w:val="20"/>
    </w:rPr>
  </w:style>
  <w:style w:type="numbering" w:customStyle="1" w:styleId="CurrentList1">
    <w:name w:val="Current List1"/>
    <w:uiPriority w:val="99"/>
    <w:rsid w:val="00CB692C"/>
    <w:pPr>
      <w:numPr>
        <w:numId w:val="20"/>
      </w:numPr>
    </w:pPr>
  </w:style>
  <w:style w:type="numbering" w:customStyle="1" w:styleId="CurrentList2">
    <w:name w:val="Current List2"/>
    <w:uiPriority w:val="99"/>
    <w:rsid w:val="00CB692C"/>
    <w:pPr>
      <w:numPr>
        <w:numId w:val="21"/>
      </w:numPr>
    </w:pPr>
  </w:style>
  <w:style w:type="numbering" w:customStyle="1" w:styleId="CurrentList3">
    <w:name w:val="Current List3"/>
    <w:uiPriority w:val="99"/>
    <w:rsid w:val="00CB692C"/>
    <w:pPr>
      <w:numPr>
        <w:numId w:val="22"/>
      </w:numPr>
    </w:pPr>
  </w:style>
  <w:style w:type="numbering" w:customStyle="1" w:styleId="CurrentList4">
    <w:name w:val="Current List4"/>
    <w:uiPriority w:val="99"/>
    <w:rsid w:val="007B7943"/>
    <w:pPr>
      <w:numPr>
        <w:numId w:val="28"/>
      </w:numPr>
    </w:pPr>
  </w:style>
  <w:style w:type="numbering" w:customStyle="1" w:styleId="CurrentList5">
    <w:name w:val="Current List5"/>
    <w:uiPriority w:val="99"/>
    <w:rsid w:val="007B7943"/>
    <w:pPr>
      <w:numPr>
        <w:numId w:val="30"/>
      </w:numPr>
    </w:pPr>
  </w:style>
  <w:style w:type="numbering" w:customStyle="1" w:styleId="CurrentList6">
    <w:name w:val="Current List6"/>
    <w:uiPriority w:val="99"/>
    <w:rsid w:val="00F248F4"/>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485236">
      <w:bodyDiv w:val="1"/>
      <w:marLeft w:val="0"/>
      <w:marRight w:val="0"/>
      <w:marTop w:val="0"/>
      <w:marBottom w:val="0"/>
      <w:divBdr>
        <w:top w:val="none" w:sz="0" w:space="0" w:color="auto"/>
        <w:left w:val="none" w:sz="0" w:space="0" w:color="auto"/>
        <w:bottom w:val="none" w:sz="0" w:space="0" w:color="auto"/>
        <w:right w:val="none" w:sz="0" w:space="0" w:color="auto"/>
      </w:divBdr>
    </w:div>
    <w:div w:id="107703127">
      <w:bodyDiv w:val="1"/>
      <w:marLeft w:val="0"/>
      <w:marRight w:val="0"/>
      <w:marTop w:val="0"/>
      <w:marBottom w:val="0"/>
      <w:divBdr>
        <w:top w:val="none" w:sz="0" w:space="0" w:color="auto"/>
        <w:left w:val="none" w:sz="0" w:space="0" w:color="auto"/>
        <w:bottom w:val="none" w:sz="0" w:space="0" w:color="auto"/>
        <w:right w:val="none" w:sz="0" w:space="0" w:color="auto"/>
      </w:divBdr>
    </w:div>
    <w:div w:id="113452649">
      <w:bodyDiv w:val="1"/>
      <w:marLeft w:val="0"/>
      <w:marRight w:val="0"/>
      <w:marTop w:val="0"/>
      <w:marBottom w:val="0"/>
      <w:divBdr>
        <w:top w:val="none" w:sz="0" w:space="0" w:color="auto"/>
        <w:left w:val="none" w:sz="0" w:space="0" w:color="auto"/>
        <w:bottom w:val="none" w:sz="0" w:space="0" w:color="auto"/>
        <w:right w:val="none" w:sz="0" w:space="0" w:color="auto"/>
      </w:divBdr>
    </w:div>
    <w:div w:id="134840167">
      <w:bodyDiv w:val="1"/>
      <w:marLeft w:val="0"/>
      <w:marRight w:val="0"/>
      <w:marTop w:val="0"/>
      <w:marBottom w:val="0"/>
      <w:divBdr>
        <w:top w:val="none" w:sz="0" w:space="0" w:color="auto"/>
        <w:left w:val="none" w:sz="0" w:space="0" w:color="auto"/>
        <w:bottom w:val="none" w:sz="0" w:space="0" w:color="auto"/>
        <w:right w:val="none" w:sz="0" w:space="0" w:color="auto"/>
      </w:divBdr>
    </w:div>
    <w:div w:id="328289253">
      <w:bodyDiv w:val="1"/>
      <w:marLeft w:val="0"/>
      <w:marRight w:val="0"/>
      <w:marTop w:val="0"/>
      <w:marBottom w:val="0"/>
      <w:divBdr>
        <w:top w:val="none" w:sz="0" w:space="0" w:color="auto"/>
        <w:left w:val="none" w:sz="0" w:space="0" w:color="auto"/>
        <w:bottom w:val="none" w:sz="0" w:space="0" w:color="auto"/>
        <w:right w:val="none" w:sz="0" w:space="0" w:color="auto"/>
      </w:divBdr>
    </w:div>
    <w:div w:id="346518795">
      <w:bodyDiv w:val="1"/>
      <w:marLeft w:val="0"/>
      <w:marRight w:val="0"/>
      <w:marTop w:val="0"/>
      <w:marBottom w:val="0"/>
      <w:divBdr>
        <w:top w:val="none" w:sz="0" w:space="0" w:color="auto"/>
        <w:left w:val="none" w:sz="0" w:space="0" w:color="auto"/>
        <w:bottom w:val="none" w:sz="0" w:space="0" w:color="auto"/>
        <w:right w:val="none" w:sz="0" w:space="0" w:color="auto"/>
      </w:divBdr>
    </w:div>
    <w:div w:id="364211151">
      <w:bodyDiv w:val="1"/>
      <w:marLeft w:val="0"/>
      <w:marRight w:val="0"/>
      <w:marTop w:val="0"/>
      <w:marBottom w:val="0"/>
      <w:divBdr>
        <w:top w:val="none" w:sz="0" w:space="0" w:color="auto"/>
        <w:left w:val="none" w:sz="0" w:space="0" w:color="auto"/>
        <w:bottom w:val="none" w:sz="0" w:space="0" w:color="auto"/>
        <w:right w:val="none" w:sz="0" w:space="0" w:color="auto"/>
      </w:divBdr>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82744154">
      <w:bodyDiv w:val="1"/>
      <w:marLeft w:val="0"/>
      <w:marRight w:val="0"/>
      <w:marTop w:val="0"/>
      <w:marBottom w:val="0"/>
      <w:divBdr>
        <w:top w:val="none" w:sz="0" w:space="0" w:color="auto"/>
        <w:left w:val="none" w:sz="0" w:space="0" w:color="auto"/>
        <w:bottom w:val="none" w:sz="0" w:space="0" w:color="auto"/>
        <w:right w:val="none" w:sz="0" w:space="0" w:color="auto"/>
      </w:divBdr>
    </w:div>
    <w:div w:id="497160307">
      <w:bodyDiv w:val="1"/>
      <w:marLeft w:val="0"/>
      <w:marRight w:val="0"/>
      <w:marTop w:val="0"/>
      <w:marBottom w:val="0"/>
      <w:divBdr>
        <w:top w:val="none" w:sz="0" w:space="0" w:color="auto"/>
        <w:left w:val="none" w:sz="0" w:space="0" w:color="auto"/>
        <w:bottom w:val="none" w:sz="0" w:space="0" w:color="auto"/>
        <w:right w:val="none" w:sz="0" w:space="0" w:color="auto"/>
      </w:divBdr>
      <w:divsChild>
        <w:div w:id="1683126358">
          <w:marLeft w:val="0"/>
          <w:marRight w:val="0"/>
          <w:marTop w:val="0"/>
          <w:marBottom w:val="0"/>
          <w:divBdr>
            <w:top w:val="none" w:sz="0" w:space="0" w:color="auto"/>
            <w:left w:val="none" w:sz="0" w:space="0" w:color="auto"/>
            <w:bottom w:val="none" w:sz="0" w:space="0" w:color="auto"/>
            <w:right w:val="none" w:sz="0" w:space="0" w:color="auto"/>
          </w:divBdr>
          <w:divsChild>
            <w:div w:id="544803963">
              <w:marLeft w:val="0"/>
              <w:marRight w:val="0"/>
              <w:marTop w:val="0"/>
              <w:marBottom w:val="0"/>
              <w:divBdr>
                <w:top w:val="none" w:sz="0" w:space="0" w:color="auto"/>
                <w:left w:val="none" w:sz="0" w:space="0" w:color="auto"/>
                <w:bottom w:val="none" w:sz="0" w:space="0" w:color="auto"/>
                <w:right w:val="none" w:sz="0" w:space="0" w:color="auto"/>
              </w:divBdr>
              <w:divsChild>
                <w:div w:id="1582643825">
                  <w:marLeft w:val="0"/>
                  <w:marRight w:val="0"/>
                  <w:marTop w:val="0"/>
                  <w:marBottom w:val="0"/>
                  <w:divBdr>
                    <w:top w:val="none" w:sz="0" w:space="0" w:color="auto"/>
                    <w:left w:val="none" w:sz="0" w:space="0" w:color="auto"/>
                    <w:bottom w:val="none" w:sz="0" w:space="0" w:color="auto"/>
                    <w:right w:val="none" w:sz="0" w:space="0" w:color="auto"/>
                  </w:divBdr>
                  <w:divsChild>
                    <w:div w:id="19315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130173">
      <w:bodyDiv w:val="1"/>
      <w:marLeft w:val="0"/>
      <w:marRight w:val="0"/>
      <w:marTop w:val="0"/>
      <w:marBottom w:val="0"/>
      <w:divBdr>
        <w:top w:val="none" w:sz="0" w:space="0" w:color="auto"/>
        <w:left w:val="none" w:sz="0" w:space="0" w:color="auto"/>
        <w:bottom w:val="none" w:sz="0" w:space="0" w:color="auto"/>
        <w:right w:val="none" w:sz="0" w:space="0" w:color="auto"/>
      </w:divBdr>
    </w:div>
    <w:div w:id="636647002">
      <w:bodyDiv w:val="1"/>
      <w:marLeft w:val="0"/>
      <w:marRight w:val="0"/>
      <w:marTop w:val="0"/>
      <w:marBottom w:val="0"/>
      <w:divBdr>
        <w:top w:val="none" w:sz="0" w:space="0" w:color="auto"/>
        <w:left w:val="none" w:sz="0" w:space="0" w:color="auto"/>
        <w:bottom w:val="none" w:sz="0" w:space="0" w:color="auto"/>
        <w:right w:val="none" w:sz="0" w:space="0" w:color="auto"/>
      </w:divBdr>
    </w:div>
    <w:div w:id="683021154">
      <w:bodyDiv w:val="1"/>
      <w:marLeft w:val="0"/>
      <w:marRight w:val="0"/>
      <w:marTop w:val="0"/>
      <w:marBottom w:val="0"/>
      <w:divBdr>
        <w:top w:val="none" w:sz="0" w:space="0" w:color="auto"/>
        <w:left w:val="none" w:sz="0" w:space="0" w:color="auto"/>
        <w:bottom w:val="none" w:sz="0" w:space="0" w:color="auto"/>
        <w:right w:val="none" w:sz="0" w:space="0" w:color="auto"/>
      </w:divBdr>
    </w:div>
    <w:div w:id="696196705">
      <w:bodyDiv w:val="1"/>
      <w:marLeft w:val="0"/>
      <w:marRight w:val="0"/>
      <w:marTop w:val="0"/>
      <w:marBottom w:val="0"/>
      <w:divBdr>
        <w:top w:val="none" w:sz="0" w:space="0" w:color="auto"/>
        <w:left w:val="none" w:sz="0" w:space="0" w:color="auto"/>
        <w:bottom w:val="none" w:sz="0" w:space="0" w:color="auto"/>
        <w:right w:val="none" w:sz="0" w:space="0" w:color="auto"/>
      </w:divBdr>
    </w:div>
    <w:div w:id="1005933483">
      <w:bodyDiv w:val="1"/>
      <w:marLeft w:val="0"/>
      <w:marRight w:val="0"/>
      <w:marTop w:val="0"/>
      <w:marBottom w:val="0"/>
      <w:divBdr>
        <w:top w:val="none" w:sz="0" w:space="0" w:color="auto"/>
        <w:left w:val="none" w:sz="0" w:space="0" w:color="auto"/>
        <w:bottom w:val="none" w:sz="0" w:space="0" w:color="auto"/>
        <w:right w:val="none" w:sz="0" w:space="0" w:color="auto"/>
      </w:divBdr>
    </w:div>
    <w:div w:id="1085690595">
      <w:bodyDiv w:val="1"/>
      <w:marLeft w:val="0"/>
      <w:marRight w:val="0"/>
      <w:marTop w:val="0"/>
      <w:marBottom w:val="0"/>
      <w:divBdr>
        <w:top w:val="none" w:sz="0" w:space="0" w:color="auto"/>
        <w:left w:val="none" w:sz="0" w:space="0" w:color="auto"/>
        <w:bottom w:val="none" w:sz="0" w:space="0" w:color="auto"/>
        <w:right w:val="none" w:sz="0" w:space="0" w:color="auto"/>
      </w:divBdr>
    </w:div>
    <w:div w:id="1120419870">
      <w:bodyDiv w:val="1"/>
      <w:marLeft w:val="0"/>
      <w:marRight w:val="0"/>
      <w:marTop w:val="0"/>
      <w:marBottom w:val="0"/>
      <w:divBdr>
        <w:top w:val="none" w:sz="0" w:space="0" w:color="auto"/>
        <w:left w:val="none" w:sz="0" w:space="0" w:color="auto"/>
        <w:bottom w:val="none" w:sz="0" w:space="0" w:color="auto"/>
        <w:right w:val="none" w:sz="0" w:space="0" w:color="auto"/>
      </w:divBdr>
    </w:div>
    <w:div w:id="1134526310">
      <w:bodyDiv w:val="1"/>
      <w:marLeft w:val="0"/>
      <w:marRight w:val="0"/>
      <w:marTop w:val="0"/>
      <w:marBottom w:val="0"/>
      <w:divBdr>
        <w:top w:val="none" w:sz="0" w:space="0" w:color="auto"/>
        <w:left w:val="none" w:sz="0" w:space="0" w:color="auto"/>
        <w:bottom w:val="none" w:sz="0" w:space="0" w:color="auto"/>
        <w:right w:val="none" w:sz="0" w:space="0" w:color="auto"/>
      </w:divBdr>
    </w:div>
    <w:div w:id="1166093501">
      <w:bodyDiv w:val="1"/>
      <w:marLeft w:val="0"/>
      <w:marRight w:val="0"/>
      <w:marTop w:val="0"/>
      <w:marBottom w:val="0"/>
      <w:divBdr>
        <w:top w:val="none" w:sz="0" w:space="0" w:color="auto"/>
        <w:left w:val="none" w:sz="0" w:space="0" w:color="auto"/>
        <w:bottom w:val="none" w:sz="0" w:space="0" w:color="auto"/>
        <w:right w:val="none" w:sz="0" w:space="0" w:color="auto"/>
      </w:divBdr>
    </w:div>
    <w:div w:id="1189950016">
      <w:bodyDiv w:val="1"/>
      <w:marLeft w:val="0"/>
      <w:marRight w:val="0"/>
      <w:marTop w:val="0"/>
      <w:marBottom w:val="0"/>
      <w:divBdr>
        <w:top w:val="none" w:sz="0" w:space="0" w:color="auto"/>
        <w:left w:val="none" w:sz="0" w:space="0" w:color="auto"/>
        <w:bottom w:val="none" w:sz="0" w:space="0" w:color="auto"/>
        <w:right w:val="none" w:sz="0" w:space="0" w:color="auto"/>
      </w:divBdr>
    </w:div>
    <w:div w:id="1240096730">
      <w:bodyDiv w:val="1"/>
      <w:marLeft w:val="0"/>
      <w:marRight w:val="0"/>
      <w:marTop w:val="0"/>
      <w:marBottom w:val="0"/>
      <w:divBdr>
        <w:top w:val="none" w:sz="0" w:space="0" w:color="auto"/>
        <w:left w:val="none" w:sz="0" w:space="0" w:color="auto"/>
        <w:bottom w:val="none" w:sz="0" w:space="0" w:color="auto"/>
        <w:right w:val="none" w:sz="0" w:space="0" w:color="auto"/>
      </w:divBdr>
    </w:div>
    <w:div w:id="1303730752">
      <w:bodyDiv w:val="1"/>
      <w:marLeft w:val="0"/>
      <w:marRight w:val="0"/>
      <w:marTop w:val="0"/>
      <w:marBottom w:val="0"/>
      <w:divBdr>
        <w:top w:val="none" w:sz="0" w:space="0" w:color="auto"/>
        <w:left w:val="none" w:sz="0" w:space="0" w:color="auto"/>
        <w:bottom w:val="none" w:sz="0" w:space="0" w:color="auto"/>
        <w:right w:val="none" w:sz="0" w:space="0" w:color="auto"/>
      </w:divBdr>
      <w:divsChild>
        <w:div w:id="1632439125">
          <w:marLeft w:val="0"/>
          <w:marRight w:val="0"/>
          <w:marTop w:val="0"/>
          <w:marBottom w:val="0"/>
          <w:divBdr>
            <w:top w:val="none" w:sz="0" w:space="0" w:color="auto"/>
            <w:left w:val="none" w:sz="0" w:space="0" w:color="auto"/>
            <w:bottom w:val="none" w:sz="0" w:space="0" w:color="auto"/>
            <w:right w:val="none" w:sz="0" w:space="0" w:color="auto"/>
          </w:divBdr>
          <w:divsChild>
            <w:div w:id="941494279">
              <w:marLeft w:val="0"/>
              <w:marRight w:val="0"/>
              <w:marTop w:val="0"/>
              <w:marBottom w:val="0"/>
              <w:divBdr>
                <w:top w:val="none" w:sz="0" w:space="0" w:color="auto"/>
                <w:left w:val="none" w:sz="0" w:space="0" w:color="auto"/>
                <w:bottom w:val="none" w:sz="0" w:space="0" w:color="auto"/>
                <w:right w:val="none" w:sz="0" w:space="0" w:color="auto"/>
              </w:divBdr>
              <w:divsChild>
                <w:div w:id="1994529682">
                  <w:marLeft w:val="0"/>
                  <w:marRight w:val="0"/>
                  <w:marTop w:val="0"/>
                  <w:marBottom w:val="0"/>
                  <w:divBdr>
                    <w:top w:val="none" w:sz="0" w:space="0" w:color="auto"/>
                    <w:left w:val="none" w:sz="0" w:space="0" w:color="auto"/>
                    <w:bottom w:val="none" w:sz="0" w:space="0" w:color="auto"/>
                    <w:right w:val="none" w:sz="0" w:space="0" w:color="auto"/>
                  </w:divBdr>
                  <w:divsChild>
                    <w:div w:id="95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79586">
      <w:bodyDiv w:val="1"/>
      <w:marLeft w:val="0"/>
      <w:marRight w:val="0"/>
      <w:marTop w:val="0"/>
      <w:marBottom w:val="0"/>
      <w:divBdr>
        <w:top w:val="none" w:sz="0" w:space="0" w:color="auto"/>
        <w:left w:val="none" w:sz="0" w:space="0" w:color="auto"/>
        <w:bottom w:val="none" w:sz="0" w:space="0" w:color="auto"/>
        <w:right w:val="none" w:sz="0" w:space="0" w:color="auto"/>
      </w:divBdr>
    </w:div>
    <w:div w:id="1381241944">
      <w:bodyDiv w:val="1"/>
      <w:marLeft w:val="0"/>
      <w:marRight w:val="0"/>
      <w:marTop w:val="0"/>
      <w:marBottom w:val="0"/>
      <w:divBdr>
        <w:top w:val="none" w:sz="0" w:space="0" w:color="auto"/>
        <w:left w:val="none" w:sz="0" w:space="0" w:color="auto"/>
        <w:bottom w:val="none" w:sz="0" w:space="0" w:color="auto"/>
        <w:right w:val="none" w:sz="0" w:space="0" w:color="auto"/>
      </w:divBdr>
      <w:divsChild>
        <w:div w:id="2061855600">
          <w:marLeft w:val="0"/>
          <w:marRight w:val="0"/>
          <w:marTop w:val="0"/>
          <w:marBottom w:val="0"/>
          <w:divBdr>
            <w:top w:val="none" w:sz="0" w:space="0" w:color="auto"/>
            <w:left w:val="none" w:sz="0" w:space="0" w:color="auto"/>
            <w:bottom w:val="none" w:sz="0" w:space="0" w:color="auto"/>
            <w:right w:val="none" w:sz="0" w:space="0" w:color="auto"/>
          </w:divBdr>
          <w:divsChild>
            <w:div w:id="1062413641">
              <w:marLeft w:val="0"/>
              <w:marRight w:val="0"/>
              <w:marTop w:val="0"/>
              <w:marBottom w:val="0"/>
              <w:divBdr>
                <w:top w:val="none" w:sz="0" w:space="0" w:color="auto"/>
                <w:left w:val="none" w:sz="0" w:space="0" w:color="auto"/>
                <w:bottom w:val="none" w:sz="0" w:space="0" w:color="auto"/>
                <w:right w:val="none" w:sz="0" w:space="0" w:color="auto"/>
              </w:divBdr>
              <w:divsChild>
                <w:div w:id="417748803">
                  <w:marLeft w:val="0"/>
                  <w:marRight w:val="0"/>
                  <w:marTop w:val="0"/>
                  <w:marBottom w:val="0"/>
                  <w:divBdr>
                    <w:top w:val="none" w:sz="0" w:space="0" w:color="auto"/>
                    <w:left w:val="none" w:sz="0" w:space="0" w:color="auto"/>
                    <w:bottom w:val="none" w:sz="0" w:space="0" w:color="auto"/>
                    <w:right w:val="none" w:sz="0" w:space="0" w:color="auto"/>
                  </w:divBdr>
                  <w:divsChild>
                    <w:div w:id="3396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522712">
      <w:bodyDiv w:val="1"/>
      <w:marLeft w:val="0"/>
      <w:marRight w:val="0"/>
      <w:marTop w:val="0"/>
      <w:marBottom w:val="0"/>
      <w:divBdr>
        <w:top w:val="none" w:sz="0" w:space="0" w:color="auto"/>
        <w:left w:val="none" w:sz="0" w:space="0" w:color="auto"/>
        <w:bottom w:val="none" w:sz="0" w:space="0" w:color="auto"/>
        <w:right w:val="none" w:sz="0" w:space="0" w:color="auto"/>
      </w:divBdr>
    </w:div>
    <w:div w:id="1665624113">
      <w:bodyDiv w:val="1"/>
      <w:marLeft w:val="0"/>
      <w:marRight w:val="0"/>
      <w:marTop w:val="0"/>
      <w:marBottom w:val="0"/>
      <w:divBdr>
        <w:top w:val="none" w:sz="0" w:space="0" w:color="auto"/>
        <w:left w:val="none" w:sz="0" w:space="0" w:color="auto"/>
        <w:bottom w:val="none" w:sz="0" w:space="0" w:color="auto"/>
        <w:right w:val="none" w:sz="0" w:space="0" w:color="auto"/>
      </w:divBdr>
    </w:div>
    <w:div w:id="1765610888">
      <w:bodyDiv w:val="1"/>
      <w:marLeft w:val="0"/>
      <w:marRight w:val="0"/>
      <w:marTop w:val="0"/>
      <w:marBottom w:val="0"/>
      <w:divBdr>
        <w:top w:val="none" w:sz="0" w:space="0" w:color="auto"/>
        <w:left w:val="none" w:sz="0" w:space="0" w:color="auto"/>
        <w:bottom w:val="none" w:sz="0" w:space="0" w:color="auto"/>
        <w:right w:val="none" w:sz="0" w:space="0" w:color="auto"/>
      </w:divBdr>
    </w:div>
    <w:div w:id="1962345007">
      <w:bodyDiv w:val="1"/>
      <w:marLeft w:val="0"/>
      <w:marRight w:val="0"/>
      <w:marTop w:val="0"/>
      <w:marBottom w:val="0"/>
      <w:divBdr>
        <w:top w:val="none" w:sz="0" w:space="0" w:color="auto"/>
        <w:left w:val="none" w:sz="0" w:space="0" w:color="auto"/>
        <w:bottom w:val="none" w:sz="0" w:space="0" w:color="auto"/>
        <w:right w:val="none" w:sz="0" w:space="0" w:color="auto"/>
      </w:divBdr>
      <w:divsChild>
        <w:div w:id="1744990109">
          <w:marLeft w:val="0"/>
          <w:marRight w:val="0"/>
          <w:marTop w:val="0"/>
          <w:marBottom w:val="0"/>
          <w:divBdr>
            <w:top w:val="none" w:sz="0" w:space="0" w:color="auto"/>
            <w:left w:val="none" w:sz="0" w:space="0" w:color="auto"/>
            <w:bottom w:val="none" w:sz="0" w:space="0" w:color="auto"/>
            <w:right w:val="none" w:sz="0" w:space="0" w:color="auto"/>
          </w:divBdr>
          <w:divsChild>
            <w:div w:id="65232228">
              <w:marLeft w:val="0"/>
              <w:marRight w:val="0"/>
              <w:marTop w:val="0"/>
              <w:marBottom w:val="0"/>
              <w:divBdr>
                <w:top w:val="none" w:sz="0" w:space="0" w:color="auto"/>
                <w:left w:val="none" w:sz="0" w:space="0" w:color="auto"/>
                <w:bottom w:val="none" w:sz="0" w:space="0" w:color="auto"/>
                <w:right w:val="none" w:sz="0" w:space="0" w:color="auto"/>
              </w:divBdr>
              <w:divsChild>
                <w:div w:id="722798059">
                  <w:marLeft w:val="0"/>
                  <w:marRight w:val="0"/>
                  <w:marTop w:val="0"/>
                  <w:marBottom w:val="0"/>
                  <w:divBdr>
                    <w:top w:val="none" w:sz="0" w:space="0" w:color="auto"/>
                    <w:left w:val="none" w:sz="0" w:space="0" w:color="auto"/>
                    <w:bottom w:val="none" w:sz="0" w:space="0" w:color="auto"/>
                    <w:right w:val="none" w:sz="0" w:space="0" w:color="auto"/>
                  </w:divBdr>
                  <w:divsChild>
                    <w:div w:id="17770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059543">
      <w:bodyDiv w:val="1"/>
      <w:marLeft w:val="0"/>
      <w:marRight w:val="0"/>
      <w:marTop w:val="0"/>
      <w:marBottom w:val="0"/>
      <w:divBdr>
        <w:top w:val="none" w:sz="0" w:space="0" w:color="auto"/>
        <w:left w:val="none" w:sz="0" w:space="0" w:color="auto"/>
        <w:bottom w:val="none" w:sz="0" w:space="0" w:color="auto"/>
        <w:right w:val="none" w:sz="0" w:space="0" w:color="auto"/>
      </w:divBdr>
    </w:div>
    <w:div w:id="2043237750">
      <w:bodyDiv w:val="1"/>
      <w:marLeft w:val="0"/>
      <w:marRight w:val="0"/>
      <w:marTop w:val="0"/>
      <w:marBottom w:val="0"/>
      <w:divBdr>
        <w:top w:val="none" w:sz="0" w:space="0" w:color="auto"/>
        <w:left w:val="none" w:sz="0" w:space="0" w:color="auto"/>
        <w:bottom w:val="none" w:sz="0" w:space="0" w:color="auto"/>
        <w:right w:val="none" w:sz="0" w:space="0" w:color="auto"/>
      </w:divBdr>
    </w:div>
    <w:div w:id="2074234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Cha</b:Tag>
    <b:SourceType>Book</b:SourceType>
    <b:Guid>{E684F3A9-2FA9-436B-A219-6864EBE3F9B1}</b:Guid>
    <b:Title>“Chairman’s Notes”, 3GPP TSG RAN WG1 Meeting #106-e, August 2021.</b:Title>
    <b:RefOrder>1</b:RefOrder>
  </b:Source>
</b:Sources>
</file>

<file path=customXml/itemProps1.xml><?xml version="1.0" encoding="utf-8"?>
<ds:datastoreItem xmlns:ds="http://schemas.openxmlformats.org/officeDocument/2006/customXml" ds:itemID="{431FAB23-E6F9-427B-930A-C09878ED8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9710</Words>
  <Characters>55349</Characters>
  <Application>Microsoft Office Word</Application>
  <DocSecurity>0</DocSecurity>
  <Lines>461</Lines>
  <Paragraphs>129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Manager/>
  <Company/>
  <LinksUpToDate>false</LinksUpToDate>
  <CharactersWithSpaces>64930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2022-08-11T02:50:00Z</dcterms:created>
  <dcterms:modified xsi:type="dcterms:W3CDTF">2022-08-12T22:47:00Z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